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7834" w14:textId="499CA5B9" w:rsidR="0F06E8CA" w:rsidRPr="00886735" w:rsidRDefault="0F06E8CA" w:rsidP="00886735">
      <w:pPr>
        <w:spacing w:after="240" w:line="360" w:lineRule="auto"/>
        <w:jc w:val="right"/>
        <w:rPr>
          <w:rFonts w:eastAsia="Arial" w:cs="Arial"/>
          <w:szCs w:val="24"/>
        </w:rPr>
      </w:pPr>
      <w:r w:rsidRPr="00886735">
        <w:rPr>
          <w:rFonts w:cs="Arial"/>
          <w:color w:val="000000" w:themeColor="text1"/>
          <w:szCs w:val="24"/>
        </w:rPr>
        <w:t>Załącznik nr II.</w:t>
      </w:r>
      <w:r w:rsidR="0BE70549" w:rsidRPr="00886735">
        <w:rPr>
          <w:rFonts w:cs="Arial"/>
          <w:color w:val="000000" w:themeColor="text1"/>
          <w:szCs w:val="24"/>
        </w:rPr>
        <w:t>1</w:t>
      </w:r>
      <w:r w:rsidR="31DE5B46" w:rsidRPr="00886735">
        <w:rPr>
          <w:rFonts w:cs="Arial"/>
          <w:color w:val="000000" w:themeColor="text1"/>
          <w:szCs w:val="24"/>
        </w:rPr>
        <w:t>7</w:t>
      </w:r>
      <w:r w:rsidR="00886735">
        <w:rPr>
          <w:rFonts w:eastAsia="Arial" w:cs="Arial"/>
          <w:szCs w:val="24"/>
        </w:rPr>
        <w:br/>
      </w:r>
      <w:r w:rsidRPr="00886735">
        <w:rPr>
          <w:rFonts w:cs="Arial"/>
          <w:color w:val="000000" w:themeColor="text1"/>
          <w:szCs w:val="24"/>
        </w:rPr>
        <w:t>do Standardu organizacyjnego AZW (Moduł II. AZW)</w:t>
      </w:r>
    </w:p>
    <w:p w14:paraId="13793048" w14:textId="111D1BCD" w:rsidR="00AA1596" w:rsidRPr="00886735" w:rsidRDefault="00AA1596" w:rsidP="00886735">
      <w:pPr>
        <w:pStyle w:val="Nagwek1"/>
      </w:pPr>
      <w:r w:rsidRPr="00886735">
        <w:t xml:space="preserve">Lista sprawdzająca dostępność </w:t>
      </w:r>
      <w:sdt>
        <w:sdtPr>
          <w:tag w:val="goog_rdk_2"/>
          <w:id w:val="-332917064"/>
        </w:sdtPr>
        <w:sdtContent/>
      </w:sdt>
      <w:sdt>
        <w:sdtPr>
          <w:tag w:val="goog_rdk_3"/>
          <w:id w:val="-277573719"/>
        </w:sdtPr>
        <w:sdtContent/>
      </w:sdt>
      <w:sdt>
        <w:sdtPr>
          <w:tag w:val="goog_rdk_4"/>
          <w:id w:val="-1552603570"/>
        </w:sdtPr>
        <w:sdtContent/>
      </w:sdt>
      <w:r w:rsidRPr="00886735">
        <w:t>cyfrową</w:t>
      </w:r>
    </w:p>
    <w:p w14:paraId="2B3DF19B" w14:textId="77777777" w:rsidR="00AA1596" w:rsidRPr="00886735" w:rsidRDefault="00AA1596" w:rsidP="00886735">
      <w:pPr>
        <w:spacing w:line="360" w:lineRule="auto"/>
        <w:rPr>
          <w:rFonts w:cs="Arial"/>
          <w:b/>
          <w:bCs/>
          <w:szCs w:val="24"/>
        </w:rPr>
      </w:pPr>
      <w:r w:rsidRPr="00886735">
        <w:rPr>
          <w:rFonts w:cs="Arial"/>
          <w:b/>
          <w:bCs/>
          <w:szCs w:val="24"/>
        </w:rPr>
        <w:t>Miejsce publikacji materiałów online:</w:t>
      </w:r>
    </w:p>
    <w:p w14:paraId="026A8AAC" w14:textId="24C04332" w:rsidR="00AA1596" w:rsidRPr="00886735" w:rsidRDefault="00AA1596" w:rsidP="00886735">
      <w:pPr>
        <w:spacing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Adres stron/y internetowej (jeśli dotyczy)</w:t>
      </w:r>
    </w:p>
    <w:p w14:paraId="4C56A746" w14:textId="7EDE96B9" w:rsidR="00AA1596" w:rsidRPr="00886735" w:rsidRDefault="00AA1596" w:rsidP="00886735">
      <w:pPr>
        <w:spacing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Adres stron/y social media (jeśli dotyczy)</w:t>
      </w:r>
    </w:p>
    <w:p w14:paraId="6D0C2B83" w14:textId="5F80AD3B" w:rsidR="00AA1596" w:rsidRDefault="00AA1596" w:rsidP="00886735">
      <w:pPr>
        <w:spacing w:after="24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Inne miejsca publikacji (jeśli dotyczy)</w:t>
      </w:r>
    </w:p>
    <w:p w14:paraId="3E26D5BE" w14:textId="35400332" w:rsidR="00886735" w:rsidRPr="00886735" w:rsidRDefault="00886735" w:rsidP="00886735">
      <w:pPr>
        <w:spacing w:line="360" w:lineRule="auto"/>
        <w:rPr>
          <w:rFonts w:cs="Arial"/>
          <w:b/>
          <w:bCs/>
          <w:szCs w:val="24"/>
          <w:lang w:val="pl-PL"/>
        </w:rPr>
      </w:pPr>
      <w:r w:rsidRPr="00886735">
        <w:rPr>
          <w:rFonts w:cs="Arial"/>
          <w:b/>
          <w:bCs/>
          <w:szCs w:val="24"/>
          <w:lang w:val="pl-PL"/>
        </w:rPr>
        <w:t xml:space="preserve">Instrukcja: </w:t>
      </w:r>
      <w:r w:rsidRPr="00886735">
        <w:rPr>
          <w:rFonts w:cs="Arial"/>
          <w:szCs w:val="24"/>
          <w:lang w:val="pl-PL"/>
        </w:rPr>
        <w:t>Zaznacz właściwe, według poniższej legendy:</w:t>
      </w:r>
    </w:p>
    <w:p w14:paraId="06EE3E53" w14:textId="73C75E84" w:rsidR="00AA1596" w:rsidRPr="00886735" w:rsidRDefault="00AA1596" w:rsidP="00886735">
      <w:pPr>
        <w:spacing w:line="360" w:lineRule="auto"/>
        <w:rPr>
          <w:rFonts w:cs="Arial"/>
          <w:szCs w:val="24"/>
        </w:rPr>
      </w:pPr>
      <w:r w:rsidRPr="00886735">
        <w:rPr>
          <w:rFonts w:cs="Arial"/>
          <w:b/>
          <w:bCs/>
          <w:szCs w:val="24"/>
        </w:rPr>
        <w:t>Stopień spełnienia wymagań</w:t>
      </w:r>
      <w:r w:rsidR="00886735">
        <w:rPr>
          <w:rFonts w:cs="Arial"/>
          <w:b/>
          <w:bCs/>
          <w:szCs w:val="24"/>
        </w:rPr>
        <w:t>:</w:t>
      </w:r>
    </w:p>
    <w:p w14:paraId="7CD9A1D5" w14:textId="2F969F1C" w:rsidR="00AA1596" w:rsidRPr="00886735" w:rsidRDefault="00AA1596" w:rsidP="00886735">
      <w:pPr>
        <w:spacing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T</w:t>
      </w:r>
      <w:r w:rsidRPr="00886735">
        <w:rPr>
          <w:rFonts w:cs="Arial"/>
          <w:szCs w:val="24"/>
        </w:rPr>
        <w:tab/>
      </w:r>
      <w:r w:rsidRPr="00886735">
        <w:rPr>
          <w:rFonts w:cs="Arial"/>
          <w:b/>
          <w:bCs/>
          <w:szCs w:val="24"/>
        </w:rPr>
        <w:t>Tak</w:t>
      </w:r>
      <w:r w:rsidRPr="00886735">
        <w:rPr>
          <w:rFonts w:cs="Arial"/>
          <w:szCs w:val="24"/>
        </w:rPr>
        <w:t xml:space="preserve"> (spełnione)</w:t>
      </w:r>
    </w:p>
    <w:p w14:paraId="767A94CD" w14:textId="292DFD74" w:rsidR="00AA1596" w:rsidRPr="00886735" w:rsidRDefault="00AA1596" w:rsidP="00886735">
      <w:pPr>
        <w:spacing w:after="24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N</w:t>
      </w:r>
      <w:r w:rsidRPr="00886735">
        <w:rPr>
          <w:rFonts w:cs="Arial"/>
          <w:szCs w:val="24"/>
        </w:rPr>
        <w:tab/>
      </w:r>
      <w:r w:rsidRPr="00886735">
        <w:rPr>
          <w:rFonts w:cs="Arial"/>
          <w:b/>
          <w:bCs/>
          <w:szCs w:val="24"/>
        </w:rPr>
        <w:t xml:space="preserve">Nie </w:t>
      </w:r>
      <w:r w:rsidRPr="00886735">
        <w:rPr>
          <w:rFonts w:cs="Arial"/>
          <w:szCs w:val="24"/>
        </w:rPr>
        <w:t>(niespełnione)</w:t>
      </w:r>
    </w:p>
    <w:p w14:paraId="57AB7E66" w14:textId="77777777" w:rsidR="00AA1596" w:rsidRPr="00886735" w:rsidRDefault="00AA1596" w:rsidP="00886735">
      <w:pPr>
        <w:pStyle w:val="Nagwek2"/>
      </w:pPr>
      <w:r w:rsidRPr="00886735">
        <w:t>Kryteria minimalne</w:t>
      </w:r>
    </w:p>
    <w:p w14:paraId="691CE7B1" w14:textId="457002BC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Strona AZW lub inne stałe miejsce publikacji materiałów w internecie (z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 xml:space="preserve">wyłączeniem mediów społecznościowych) jest bez błędów dostępności (można to sprawdzić przeprowadzając walidację narzędziem np. </w:t>
      </w:r>
      <w:hyperlink r:id="rId11" w:tooltip="strona www WAVE" w:history="1">
        <w:r w:rsidR="00886735">
          <w:rPr>
            <w:rStyle w:val="Hipercze"/>
            <w:rFonts w:cs="Arial"/>
            <w:szCs w:val="24"/>
          </w:rPr>
          <w:t>WAVE</w:t>
        </w:r>
      </w:hyperlink>
      <w:r w:rsidRPr="00886735">
        <w:rPr>
          <w:rFonts w:cs="Arial"/>
          <w:szCs w:val="24"/>
        </w:rPr>
        <w:t xml:space="preserve"> wystarczy wpisać w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>pole edycyjne adres strony lub innym podobnym narzędziem.</w:t>
      </w:r>
    </w:p>
    <w:p w14:paraId="688F7D0A" w14:textId="06A44023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05E54B0A" w14:textId="536262FE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14F16CEF" w14:textId="5FBE5592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AZW posiada deklarację dostępności sporządzoną zgodnie z obowiązującymi wymogami, z zastosowaniem poprawnych znaczników dostępności a11y. Deklaracja zawiera informacje o możliwości złożenia żądania zapewnienia dostępności cyfrowej oraz skargi na brak jej zapewnienia, a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>także wskazuje możliwość wniesienia skargi na bezczynność podmiotu i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>zwrócenia się o</w:t>
      </w:r>
      <w:r w:rsidR="0095251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>interwencję do Rzecznika Praw Obywatelskich.</w:t>
      </w:r>
    </w:p>
    <w:p w14:paraId="088CAB5E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lastRenderedPageBreak/>
        <w:t>☐</w:t>
      </w:r>
      <w:r w:rsidRPr="00886735">
        <w:rPr>
          <w:rFonts w:cs="Arial"/>
          <w:szCs w:val="24"/>
        </w:rPr>
        <w:t>T</w:t>
      </w:r>
    </w:p>
    <w:p w14:paraId="23242CDD" w14:textId="1796F42A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0CECDB6D" w14:textId="7AE22825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Publikowane zdjęcia/grafiki posiadają opisy alternatywne.</w:t>
      </w:r>
    </w:p>
    <w:p w14:paraId="4358BF7C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7C2D57A7" w14:textId="3EB6CAFE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75AAACD3" w14:textId="77777777" w:rsidR="00AA1596" w:rsidRPr="00886735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Publikowane filmy, które dotyczą realizacji usługi (np. regulaminy, formularze rekrutacyjne, kluczowe informacje o projekcie) posiadają:</w:t>
      </w:r>
    </w:p>
    <w:p w14:paraId="2FB51EC1" w14:textId="30346A70" w:rsidR="00AA1596" w:rsidRDefault="00886735" w:rsidP="00886735">
      <w:pPr>
        <w:pStyle w:val="Akapitzlist"/>
        <w:numPr>
          <w:ilvl w:val="0"/>
          <w:numId w:val="12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Arial" w:hAnsi="Arial" w:cs="Arial"/>
          <w:sz w:val="24"/>
          <w:szCs w:val="24"/>
        </w:rPr>
        <w:t>A</w:t>
      </w:r>
      <w:r w:rsidR="00AA1596" w:rsidRPr="00886735">
        <w:rPr>
          <w:rFonts w:ascii="Arial" w:hAnsi="Arial" w:cs="Arial"/>
          <w:sz w:val="24"/>
          <w:szCs w:val="24"/>
        </w:rPr>
        <w:t>udiodeskrypcję</w:t>
      </w:r>
    </w:p>
    <w:p w14:paraId="3DBFA84E" w14:textId="77777777" w:rsidR="00886735" w:rsidRPr="00886735" w:rsidRDefault="00886735" w:rsidP="00886735">
      <w:pPr>
        <w:pStyle w:val="Akapitzlist"/>
        <w:spacing w:after="120" w:line="360" w:lineRule="auto"/>
        <w:ind w:left="108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09AFE95B" w14:textId="751E535A" w:rsidR="00886735" w:rsidRPr="00886735" w:rsidRDefault="00886735" w:rsidP="00886735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52698E94" w14:textId="01FE4B86" w:rsidR="00AA1596" w:rsidRDefault="00886735" w:rsidP="00886735">
      <w:pPr>
        <w:pStyle w:val="Akapitzlist"/>
        <w:numPr>
          <w:ilvl w:val="0"/>
          <w:numId w:val="11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Arial" w:hAnsi="Arial" w:cs="Arial"/>
          <w:sz w:val="24"/>
          <w:szCs w:val="24"/>
        </w:rPr>
        <w:t>N</w:t>
      </w:r>
      <w:r w:rsidR="00AA1596" w:rsidRPr="00886735">
        <w:rPr>
          <w:rFonts w:ascii="Arial" w:hAnsi="Arial" w:cs="Arial"/>
          <w:sz w:val="24"/>
          <w:szCs w:val="24"/>
        </w:rPr>
        <w:t>apisy</w:t>
      </w:r>
    </w:p>
    <w:p w14:paraId="416CB5B9" w14:textId="77777777" w:rsidR="00886735" w:rsidRPr="00886735" w:rsidRDefault="00886735" w:rsidP="00886735">
      <w:pPr>
        <w:pStyle w:val="Akapitzlist"/>
        <w:spacing w:after="120" w:line="360" w:lineRule="auto"/>
        <w:ind w:left="108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1BAE4288" w14:textId="028443DE" w:rsidR="00886735" w:rsidRPr="00886735" w:rsidRDefault="00886735" w:rsidP="00886735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368FB402" w14:textId="7F6A8116" w:rsidR="00AA1596" w:rsidRDefault="00AA1596" w:rsidP="00886735">
      <w:pPr>
        <w:pStyle w:val="Akapitzlist"/>
        <w:numPr>
          <w:ilvl w:val="0"/>
          <w:numId w:val="11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Arial" w:hAnsi="Arial" w:cs="Arial"/>
          <w:sz w:val="24"/>
          <w:szCs w:val="24"/>
        </w:rPr>
        <w:t>PJM</w:t>
      </w:r>
    </w:p>
    <w:p w14:paraId="6C945EA8" w14:textId="77777777" w:rsidR="00886735" w:rsidRPr="00886735" w:rsidRDefault="00886735" w:rsidP="00886735">
      <w:pPr>
        <w:pStyle w:val="Akapitzlist"/>
        <w:spacing w:after="120" w:line="360" w:lineRule="auto"/>
        <w:ind w:left="108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44470A61" w14:textId="13004D9E" w:rsidR="00886735" w:rsidRPr="00886735" w:rsidRDefault="00886735" w:rsidP="00886735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41F98E50" w14:textId="0DAE602C" w:rsidR="00AA1596" w:rsidRPr="00886735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Publikowane dokumenty (DOCX, PDF, PPTX, XLSX) spełniają minimalne zasady czytelności:</w:t>
      </w:r>
    </w:p>
    <w:p w14:paraId="1DD567E2" w14:textId="5DDD586C" w:rsidR="00AA1596" w:rsidRDefault="00886735" w:rsidP="00886735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A1596" w:rsidRPr="00886735">
        <w:rPr>
          <w:rFonts w:ascii="Arial" w:hAnsi="Arial" w:cs="Arial"/>
          <w:sz w:val="24"/>
          <w:szCs w:val="24"/>
        </w:rPr>
        <w:t>zcionka bezszeryfowa</w:t>
      </w:r>
    </w:p>
    <w:p w14:paraId="31FD5F53" w14:textId="77777777" w:rsidR="00886735" w:rsidRPr="00886735" w:rsidRDefault="00886735" w:rsidP="00886735">
      <w:pPr>
        <w:pStyle w:val="Akapitzlist"/>
        <w:spacing w:after="120" w:line="360" w:lineRule="auto"/>
        <w:ind w:left="1077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79764E14" w14:textId="603EB311" w:rsidR="00886735" w:rsidRPr="00886735" w:rsidRDefault="00886735" w:rsidP="00886735">
      <w:pPr>
        <w:pStyle w:val="Akapitzlist"/>
        <w:spacing w:after="12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1EFF1442" w14:textId="1592694B" w:rsidR="00AA1596" w:rsidRDefault="00886735" w:rsidP="00886735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A1596" w:rsidRPr="00886735">
        <w:rPr>
          <w:rFonts w:ascii="Arial" w:hAnsi="Arial" w:cs="Arial"/>
          <w:sz w:val="24"/>
          <w:szCs w:val="24"/>
        </w:rPr>
        <w:t>ielkość min. 12 pkt</w:t>
      </w:r>
    </w:p>
    <w:p w14:paraId="0DEAAC6D" w14:textId="77777777" w:rsidR="00886735" w:rsidRPr="00886735" w:rsidRDefault="00886735" w:rsidP="00886735">
      <w:pPr>
        <w:pStyle w:val="Akapitzlist"/>
        <w:spacing w:after="120" w:line="360" w:lineRule="auto"/>
        <w:ind w:left="1077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2FC34668" w14:textId="7EE59C39" w:rsidR="00886735" w:rsidRPr="00886735" w:rsidRDefault="00886735" w:rsidP="00886735">
      <w:pPr>
        <w:pStyle w:val="Akapitzlist"/>
        <w:spacing w:after="12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3AB8E292" w14:textId="7740F2E3" w:rsidR="00AA1596" w:rsidRDefault="00886735" w:rsidP="00886735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A1596" w:rsidRPr="00886735">
        <w:rPr>
          <w:rFonts w:ascii="Arial" w:hAnsi="Arial" w:cs="Arial"/>
          <w:sz w:val="24"/>
          <w:szCs w:val="24"/>
        </w:rPr>
        <w:t>dstęp między wierszami min. 1,15</w:t>
      </w:r>
    </w:p>
    <w:p w14:paraId="75428CEA" w14:textId="77777777" w:rsidR="00886735" w:rsidRPr="00886735" w:rsidRDefault="00886735" w:rsidP="00886735">
      <w:pPr>
        <w:pStyle w:val="Akapitzlist"/>
        <w:spacing w:after="120" w:line="360" w:lineRule="auto"/>
        <w:ind w:left="1077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2E685B80" w14:textId="1524EC8A" w:rsidR="00886735" w:rsidRPr="00886735" w:rsidRDefault="00886735" w:rsidP="00886735">
      <w:pPr>
        <w:pStyle w:val="Akapitzlist"/>
        <w:spacing w:after="12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61D8D686" w14:textId="4A3E6FDB" w:rsidR="00AA1596" w:rsidRDefault="00886735" w:rsidP="00886735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AA1596" w:rsidRPr="00886735">
        <w:rPr>
          <w:rFonts w:ascii="Arial" w:hAnsi="Arial" w:cs="Arial"/>
          <w:sz w:val="24"/>
          <w:szCs w:val="24"/>
        </w:rPr>
        <w:t>rak justowania</w:t>
      </w:r>
    </w:p>
    <w:p w14:paraId="6BB5B211" w14:textId="77777777" w:rsidR="00886735" w:rsidRPr="00886735" w:rsidRDefault="00886735" w:rsidP="00886735">
      <w:pPr>
        <w:pStyle w:val="Akapitzlist"/>
        <w:spacing w:after="120" w:line="360" w:lineRule="auto"/>
        <w:ind w:left="1077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63980F9C" w14:textId="347D2AEA" w:rsidR="00886735" w:rsidRPr="00886735" w:rsidRDefault="00886735" w:rsidP="00886735">
      <w:pPr>
        <w:pStyle w:val="Akapitzlist"/>
        <w:spacing w:after="12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56AACA90" w14:textId="0B0CCC8C" w:rsidR="00AA1596" w:rsidRDefault="00886735" w:rsidP="00886735">
      <w:pPr>
        <w:pStyle w:val="Akapitzlist"/>
        <w:numPr>
          <w:ilvl w:val="0"/>
          <w:numId w:val="10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AA1596" w:rsidRPr="00886735">
        <w:rPr>
          <w:rFonts w:ascii="Arial" w:hAnsi="Arial" w:cs="Arial"/>
          <w:sz w:val="24"/>
          <w:szCs w:val="24"/>
        </w:rPr>
        <w:t>rak sztucznie tworzonych odstępów (spacjami, wieloma enterami).</w:t>
      </w:r>
      <w:r w:rsidR="00AA1596" w:rsidRPr="00886735" w:rsidDel="00DE5F66">
        <w:rPr>
          <w:rFonts w:ascii="Arial" w:hAnsi="Arial" w:cs="Arial"/>
          <w:sz w:val="24"/>
          <w:szCs w:val="24"/>
        </w:rPr>
        <w:t xml:space="preserve"> </w:t>
      </w:r>
      <w:r w:rsidR="00AA1596" w:rsidRPr="00886735">
        <w:rPr>
          <w:rFonts w:ascii="Arial" w:hAnsi="Arial" w:cs="Arial"/>
          <w:sz w:val="24"/>
          <w:szCs w:val="24"/>
        </w:rPr>
        <w:t>Publikowane pliki PDF nie zawierają błędów dostępności wskazanych przez</w:t>
      </w:r>
      <w:r>
        <w:rPr>
          <w:rFonts w:ascii="Arial" w:hAnsi="Arial" w:cs="Arial"/>
          <w:sz w:val="24"/>
          <w:szCs w:val="24"/>
        </w:rPr>
        <w:t> </w:t>
      </w:r>
      <w:r w:rsidR="00AA1596" w:rsidRPr="00886735">
        <w:rPr>
          <w:rFonts w:ascii="Arial" w:hAnsi="Arial" w:cs="Arial"/>
          <w:sz w:val="24"/>
          <w:szCs w:val="24"/>
        </w:rPr>
        <w:t>narzędzia do weryfikacji PDF.</w:t>
      </w:r>
    </w:p>
    <w:p w14:paraId="6265B48A" w14:textId="77777777" w:rsidR="00886735" w:rsidRPr="00886735" w:rsidRDefault="00886735" w:rsidP="00886735">
      <w:pPr>
        <w:pStyle w:val="Akapitzlist"/>
        <w:spacing w:after="120" w:line="360" w:lineRule="auto"/>
        <w:ind w:left="1077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T</w:t>
      </w:r>
    </w:p>
    <w:p w14:paraId="1606D5E7" w14:textId="72CC09CA" w:rsidR="00886735" w:rsidRPr="00886735" w:rsidRDefault="00886735" w:rsidP="00886735">
      <w:pPr>
        <w:pStyle w:val="Akapitzlist"/>
        <w:spacing w:after="120" w:line="360" w:lineRule="auto"/>
        <w:ind w:left="1077"/>
        <w:contextualSpacing w:val="0"/>
        <w:rPr>
          <w:rFonts w:ascii="Arial" w:hAnsi="Arial" w:cs="Arial"/>
          <w:sz w:val="24"/>
          <w:szCs w:val="24"/>
        </w:rPr>
      </w:pPr>
      <w:r w:rsidRPr="00886735">
        <w:rPr>
          <w:rFonts w:ascii="Segoe UI Symbol" w:hAnsi="Segoe UI Symbol" w:cs="Segoe UI Symbol"/>
          <w:sz w:val="24"/>
          <w:szCs w:val="24"/>
        </w:rPr>
        <w:t>☐</w:t>
      </w:r>
      <w:r w:rsidRPr="00886735">
        <w:rPr>
          <w:rFonts w:ascii="Arial" w:hAnsi="Arial" w:cs="Arial"/>
          <w:sz w:val="24"/>
          <w:szCs w:val="24"/>
        </w:rPr>
        <w:t>N</w:t>
      </w:r>
    </w:p>
    <w:p w14:paraId="7129E820" w14:textId="41287362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Publikowane dokumenty (DOCX, PDF, PPTX, XLSX) nie zawierają błędów dostępności wskazanych przez funkcję „Sprawdź ułatwienia dostępu”.</w:t>
      </w:r>
    </w:p>
    <w:p w14:paraId="5B55C7FB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5CBC151E" w14:textId="04E5D3DC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6FBB1074" w14:textId="0E43394B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Grafiki/ulotki/plakaty zawierają opis umieszczonych na nich treści.</w:t>
      </w:r>
    </w:p>
    <w:p w14:paraId="48938733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599CCFCB" w14:textId="5EB67908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767323A7" w14:textId="265E08B7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 xml:space="preserve">Publikowane treści/grafiki posiadają kontrast zgodny z obowiązującym standardem WCAG (4,5:1 dla tekstu lub 3:1 dla dużego teksu &gt;18 lub dużej grafiki zawierającej tekst), aby zbadać kontrast można posłużyć się m.in. narzędziem </w:t>
      </w:r>
      <w:r w:rsidR="00952515" w:rsidRPr="00952515">
        <w:rPr>
          <w:rStyle w:val="Hipercze"/>
          <w:rFonts w:cs="Arial"/>
          <w:color w:val="000000" w:themeColor="text1"/>
          <w:szCs w:val="24"/>
          <w:u w:val="none"/>
        </w:rPr>
        <w:t>CCA</w:t>
      </w:r>
      <w:r w:rsidRPr="00886735">
        <w:rPr>
          <w:rFonts w:cs="Arial"/>
          <w:szCs w:val="24"/>
        </w:rPr>
        <w:t>. Sposób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 xml:space="preserve">jego użycia jest dokładnie opisany na stronie </w:t>
      </w:r>
      <w:hyperlink r:id="rId12" w:tooltip="strona z analizatorem kontrastu kolorów" w:history="1">
        <w:r w:rsidRPr="00952515">
          <w:rPr>
            <w:rStyle w:val="Hipercze"/>
            <w:rFonts w:cs="Arial"/>
            <w:szCs w:val="24"/>
          </w:rPr>
          <w:t>Analizator kontrastu kolorów</w:t>
        </w:r>
      </w:hyperlink>
      <w:r w:rsidRPr="00886735">
        <w:rPr>
          <w:rFonts w:cs="Arial"/>
          <w:szCs w:val="24"/>
        </w:rPr>
        <w:t>. Narzędzie to posiada pipetkę ułatwiającą pozyskiwanie kolorów z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>różnych</w:t>
      </w:r>
      <w:r w:rsidR="00886735">
        <w:rPr>
          <w:rFonts w:cs="Arial"/>
          <w:szCs w:val="24"/>
        </w:rPr>
        <w:t> </w:t>
      </w:r>
      <w:r w:rsidRPr="00886735">
        <w:rPr>
          <w:rFonts w:cs="Arial"/>
          <w:szCs w:val="24"/>
        </w:rPr>
        <w:t>przestrzeni.</w:t>
      </w:r>
    </w:p>
    <w:p w14:paraId="0CC55DDE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316D30C1" w14:textId="0AAED236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3A2BC510" w14:textId="1828265D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 xml:space="preserve"> Przechodząc po stronie tabulatorem możemy dotrzeć do każdego aktywnego miejsca, nigdzie nie utkniemy i zawsze widzimy, w którym miejscu się znajdujemy.</w:t>
      </w:r>
    </w:p>
    <w:p w14:paraId="36EBA505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lastRenderedPageBreak/>
        <w:t>☐</w:t>
      </w:r>
      <w:r w:rsidRPr="00886735">
        <w:rPr>
          <w:rFonts w:cs="Arial"/>
          <w:szCs w:val="24"/>
        </w:rPr>
        <w:t>T</w:t>
      </w:r>
    </w:p>
    <w:p w14:paraId="5F6CD349" w14:textId="092680B2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3C33D958" w14:textId="6CECEFFA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>Każdy link odróżnia się od treści (kolor, podkreślenie, pakiet menu itp.)</w:t>
      </w:r>
      <w:r w:rsidR="00886735">
        <w:rPr>
          <w:rFonts w:cs="Arial"/>
          <w:szCs w:val="24"/>
        </w:rPr>
        <w:t>.</w:t>
      </w:r>
    </w:p>
    <w:p w14:paraId="730A43B1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3BBE8E6A" w14:textId="6BD3C28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p w14:paraId="2C25D957" w14:textId="55BC02DC" w:rsidR="00AA1596" w:rsidRDefault="00AA1596" w:rsidP="00886735">
      <w:pPr>
        <w:numPr>
          <w:ilvl w:val="0"/>
          <w:numId w:val="9"/>
        </w:numPr>
        <w:spacing w:after="120" w:line="360" w:lineRule="auto"/>
        <w:rPr>
          <w:rFonts w:cs="Arial"/>
          <w:szCs w:val="24"/>
        </w:rPr>
      </w:pPr>
      <w:r w:rsidRPr="00886735">
        <w:rPr>
          <w:rFonts w:cs="Arial"/>
          <w:szCs w:val="24"/>
        </w:rPr>
        <w:t xml:space="preserve">Przechodząc za pomocą klawiatury (głównie TAB) i z włączonym czytnikiem ekranu np. </w:t>
      </w:r>
      <w:hyperlink r:id="rId13" w:tooltip="strona www NVDA" w:history="1">
        <w:r w:rsidR="00952515">
          <w:rPr>
            <w:rStyle w:val="Hipercze"/>
            <w:rFonts w:cs="Arial"/>
            <w:szCs w:val="24"/>
          </w:rPr>
          <w:t>NVDA</w:t>
        </w:r>
      </w:hyperlink>
      <w:r w:rsidRPr="00886735">
        <w:rPr>
          <w:rFonts w:cs="Arial"/>
          <w:szCs w:val="24"/>
        </w:rPr>
        <w:t>, elementy umieszczone na stronie (linki, teksty, menu) są prawidłowo przeczytane.</w:t>
      </w:r>
    </w:p>
    <w:p w14:paraId="545B72BD" w14:textId="77777777" w:rsidR="00886735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T</w:t>
      </w:r>
    </w:p>
    <w:p w14:paraId="0000002C" w14:textId="6661F254" w:rsidR="001E4AA6" w:rsidRPr="00886735" w:rsidRDefault="00886735" w:rsidP="00886735">
      <w:pPr>
        <w:spacing w:after="120" w:line="360" w:lineRule="auto"/>
        <w:ind w:left="720"/>
        <w:rPr>
          <w:rFonts w:cs="Arial"/>
          <w:szCs w:val="24"/>
        </w:rPr>
      </w:pPr>
      <w:r w:rsidRPr="00886735">
        <w:rPr>
          <w:rFonts w:ascii="Segoe UI Symbol" w:hAnsi="Segoe UI Symbol" w:cs="Segoe UI Symbol"/>
          <w:szCs w:val="24"/>
        </w:rPr>
        <w:t>☐</w:t>
      </w:r>
      <w:r w:rsidRPr="00886735">
        <w:rPr>
          <w:rFonts w:cs="Arial"/>
          <w:szCs w:val="24"/>
        </w:rPr>
        <w:t>N</w:t>
      </w:r>
    </w:p>
    <w:sectPr w:rsidR="001E4AA6" w:rsidRPr="00886735" w:rsidSect="00886735">
      <w:headerReference w:type="default" r:id="rId14"/>
      <w:footerReference w:type="default" r:id="rId15"/>
      <w:pgSz w:w="11900" w:h="16838"/>
      <w:pgMar w:top="1701" w:right="1134" w:bottom="1418" w:left="1134" w:header="142" w:footer="22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C5677" w14:textId="77777777" w:rsidR="008D4D39" w:rsidRDefault="008D4D39">
      <w:pPr>
        <w:spacing w:after="0" w:line="240" w:lineRule="auto"/>
      </w:pPr>
      <w:r>
        <w:separator/>
      </w:r>
    </w:p>
  </w:endnote>
  <w:endnote w:type="continuationSeparator" w:id="0">
    <w:p w14:paraId="32894647" w14:textId="77777777" w:rsidR="008D4D39" w:rsidRDefault="008D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86650767-7E15-4DCB-A487-9DD3B561583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FBA797B-C8B7-400D-A0B8-8FBD80E2EEA1}"/>
    <w:embedBold r:id="rId3" w:fontKey="{69DDB4D9-6E6F-4955-B17B-9413FB395C59}"/>
    <w:embedItalic r:id="rId4" w:fontKey="{C7E2756D-BE1E-4D52-B9E4-22E03348B322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75ACFA47-FC44-413C-A239-F5759C055D77}"/>
    <w:embedBold r:id="rId6" w:fontKey="{2C6941D0-C075-43FD-9A54-15CBAEAF8131}"/>
    <w:embedItalic r:id="rId7" w:fontKey="{8A7A4C0B-8DC7-47E4-A79D-794AE56E0F3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charset w:val="00"/>
    <w:family w:val="auto"/>
    <w:pitch w:val="default"/>
    <w:embedRegular r:id="rId8" w:fontKey="{658918D1-385C-4D56-A3B0-47573AA170FA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B8E1CA45-C11C-48C6-8DD0-1C0554B68F6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C4F1147F-8CD7-4526-BE48-C5AB951B602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4339FF2F-0355-4894-AF6B-1C74CEA164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9FB372A4-9D8B-475A-AFB0-8D339FA06AB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1AD201E1-90E5-4FF1-B8A7-A0DFA6946E1D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6F89EABC" w:rsidR="001E4AA6" w:rsidRPr="00886735" w:rsidRDefault="00381F4C" w:rsidP="008867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 w:eastAsia="pl-PL"/>
      </w:rPr>
      <w:drawing>
        <wp:inline distT="0" distB="0" distL="0" distR="0" wp14:anchorId="1D02E951" wp14:editId="07777777">
          <wp:extent cx="5421989" cy="450637"/>
          <wp:effectExtent l="0" t="0" r="0" b="0"/>
          <wp:docPr id="2060403629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86735">
      <w:fldChar w:fldCharType="begin"/>
    </w:r>
    <w:r w:rsidRPr="00886735">
      <w:instrText>PAGE</w:instrText>
    </w:r>
    <w:r w:rsidRPr="00886735">
      <w:fldChar w:fldCharType="separate"/>
    </w:r>
    <w:r w:rsidR="005D73D1" w:rsidRPr="00886735">
      <w:t>1</w:t>
    </w:r>
    <w:r w:rsidRPr="0088673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EC89" w14:textId="77777777" w:rsidR="008D4D39" w:rsidRDefault="008D4D39">
      <w:pPr>
        <w:spacing w:after="0" w:line="240" w:lineRule="auto"/>
      </w:pPr>
      <w:r>
        <w:separator/>
      </w:r>
    </w:p>
  </w:footnote>
  <w:footnote w:type="continuationSeparator" w:id="0">
    <w:p w14:paraId="5E731FD0" w14:textId="77777777" w:rsidR="008D4D39" w:rsidRDefault="008D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1E4AA6" w:rsidRDefault="00381F4C" w:rsidP="008867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7BA40E6" wp14:editId="07777777">
          <wp:extent cx="5443255" cy="742206"/>
          <wp:effectExtent l="0" t="0" r="0" b="0"/>
          <wp:docPr id="206040363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E" w14:textId="77777777" w:rsidR="001E4AA6" w:rsidRPr="00886735" w:rsidRDefault="00381F4C">
    <w:pPr>
      <w:spacing w:after="200"/>
      <w:jc w:val="center"/>
      <w:rPr>
        <w:rFonts w:cs="Arial"/>
        <w:color w:val="000000" w:themeColor="text1"/>
        <w:sz w:val="22"/>
      </w:rPr>
    </w:pPr>
    <w:r w:rsidRPr="00886735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5AB"/>
    <w:multiLevelType w:val="hybridMultilevel"/>
    <w:tmpl w:val="053AD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535"/>
    <w:multiLevelType w:val="hybridMultilevel"/>
    <w:tmpl w:val="3BF4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804B2"/>
    <w:multiLevelType w:val="hybridMultilevel"/>
    <w:tmpl w:val="9AC0224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E0740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7DA30C6"/>
    <w:multiLevelType w:val="hybridMultilevel"/>
    <w:tmpl w:val="053AD4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8015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1759A7"/>
    <w:multiLevelType w:val="hybridMultilevel"/>
    <w:tmpl w:val="EE12D304"/>
    <w:lvl w:ilvl="0" w:tplc="CC0A1C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44785"/>
    <w:multiLevelType w:val="hybridMultilevel"/>
    <w:tmpl w:val="10BA1B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2F0D2F"/>
    <w:multiLevelType w:val="hybridMultilevel"/>
    <w:tmpl w:val="EBC8E4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8F3B4A"/>
    <w:multiLevelType w:val="hybridMultilevel"/>
    <w:tmpl w:val="B08A1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C93735"/>
    <w:multiLevelType w:val="hybridMultilevel"/>
    <w:tmpl w:val="771281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9370785">
    <w:abstractNumId w:val="3"/>
  </w:num>
  <w:num w:numId="2" w16cid:durableId="894853499">
    <w:abstractNumId w:val="5"/>
  </w:num>
  <w:num w:numId="3" w16cid:durableId="1068964483">
    <w:abstractNumId w:val="0"/>
  </w:num>
  <w:num w:numId="4" w16cid:durableId="913665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1272689">
    <w:abstractNumId w:val="4"/>
  </w:num>
  <w:num w:numId="6" w16cid:durableId="1408303226">
    <w:abstractNumId w:val="10"/>
  </w:num>
  <w:num w:numId="7" w16cid:durableId="821310891">
    <w:abstractNumId w:val="1"/>
  </w:num>
  <w:num w:numId="8" w16cid:durableId="1256211677">
    <w:abstractNumId w:val="7"/>
  </w:num>
  <w:num w:numId="9" w16cid:durableId="1372270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189585">
    <w:abstractNumId w:val="2"/>
  </w:num>
  <w:num w:numId="11" w16cid:durableId="1370182647">
    <w:abstractNumId w:val="9"/>
  </w:num>
  <w:num w:numId="12" w16cid:durableId="7878959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6"/>
    <w:rsid w:val="000778DF"/>
    <w:rsid w:val="00121AAD"/>
    <w:rsid w:val="001676DF"/>
    <w:rsid w:val="001E4AA6"/>
    <w:rsid w:val="00227803"/>
    <w:rsid w:val="00310E62"/>
    <w:rsid w:val="00320E2F"/>
    <w:rsid w:val="00381F4C"/>
    <w:rsid w:val="004E322B"/>
    <w:rsid w:val="005D73D1"/>
    <w:rsid w:val="006D2C68"/>
    <w:rsid w:val="00716F93"/>
    <w:rsid w:val="00737F41"/>
    <w:rsid w:val="00843F6C"/>
    <w:rsid w:val="00857481"/>
    <w:rsid w:val="00886735"/>
    <w:rsid w:val="008D4D39"/>
    <w:rsid w:val="00952515"/>
    <w:rsid w:val="00987FC7"/>
    <w:rsid w:val="00AA1596"/>
    <w:rsid w:val="00AC6CAD"/>
    <w:rsid w:val="00B12452"/>
    <w:rsid w:val="00B44028"/>
    <w:rsid w:val="00C14E6B"/>
    <w:rsid w:val="00CC4050"/>
    <w:rsid w:val="00CD5F75"/>
    <w:rsid w:val="00D17436"/>
    <w:rsid w:val="00D75880"/>
    <w:rsid w:val="00DA7514"/>
    <w:rsid w:val="00EF786B"/>
    <w:rsid w:val="00F70004"/>
    <w:rsid w:val="0BE70549"/>
    <w:rsid w:val="0F06E8CA"/>
    <w:rsid w:val="24ECFD97"/>
    <w:rsid w:val="31DE5B46"/>
    <w:rsid w:val="50F59CAD"/>
    <w:rsid w:val="5F0086FD"/>
    <w:rsid w:val="79A5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E1450"/>
  <w15:docId w15:val="{F94982E8-AE02-4A19-9CBE-4C82C3F9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86B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EF786B"/>
    <w:pPr>
      <w:spacing w:after="480"/>
      <w:ind w:left="567" w:hanging="567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rsid w:val="00886735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121AAD"/>
    <w:pPr>
      <w:spacing w:before="120" w:after="120" w:line="276" w:lineRule="auto"/>
      <w:jc w:val="right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CW_Lista,Podsis rysunku,Akapit z listą numerowaną,maz_wyliczenie,opis dzialania,K-P_odwolanie,A_wyliczenie,Akapit z listą 1,BulletC,Wyliczanie,Obiekt,normalny tekst,Akapit z listą31"/>
    <w:link w:val="AkapitzlistZnak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NormalTable0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T_SZ_List Paragraph Znak,L1 Znak,Numerowanie Znak,Akapit z listą5 Znak,CW_Lista Znak,Podsis rysunku Znak,Akapit z listą numerowaną Znak,maz_wyliczenie Znak,opis dzialania Znak,K-P_odwolanie Znak,A_wyliczenie Znak,BulletC Znak"/>
    <w:link w:val="Akapitzlist"/>
    <w:uiPriority w:val="34"/>
    <w:locked/>
    <w:rsid w:val="00C07CA0"/>
  </w:style>
  <w:style w:type="character" w:styleId="Odwoaniedokomentarza">
    <w:name w:val="annotation reference"/>
    <w:uiPriority w:val="99"/>
    <w:semiHidden/>
    <w:unhideWhenUsed/>
    <w:rsid w:val="00E5716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57163"/>
    <w:pPr>
      <w:spacing w:after="240" w:line="36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163"/>
    <w:rPr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TableNormal1">
    <w:name w:val="Table Normal"/>
    <w:uiPriority w:val="2"/>
    <w:semiHidden/>
    <w:unhideWhenUsed/>
    <w:qFormat/>
    <w:rsid w:val="00121AAD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21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3D1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2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vda.p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aim.org/resources/contrastchecke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ave.webaim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kix3ukbrXQJ6fc5JeP5m1BE8w==">CgMxLjAyDmgubDY4MDY0N24wcTlrOAByITFBenNQRWpVdFRPeXRwTW4zdDBWcjl4UXlmUzJ1S2U2SQ==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9043DD-40ED-4EC8-B70C-D84FE36912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38EFE-0737-41F3-BB54-BF19D38760F9}"/>
</file>

<file path=customXml/itemProps4.xml><?xml version="1.0" encoding="utf-8"?>
<ds:datastoreItem xmlns:ds="http://schemas.openxmlformats.org/officeDocument/2006/customXml" ds:itemID="{3EA1ED3F-529D-4289-89B4-365FA0354C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dostępność cyfrową</dc:title>
  <dc:creator>Monika Miedzik</dc:creator>
  <cp:lastModifiedBy>Centrum Wsparcia</cp:lastModifiedBy>
  <cp:revision>9</cp:revision>
  <dcterms:created xsi:type="dcterms:W3CDTF">2026-02-25T16:15:00Z</dcterms:created>
  <dcterms:modified xsi:type="dcterms:W3CDTF">2026-04-15T15:31:00Z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