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E5815" w14:textId="0C1EC4B4" w:rsidR="00B6651F" w:rsidRPr="00B6651F" w:rsidRDefault="00B6651F" w:rsidP="00B6651F">
      <w:pPr>
        <w:jc w:val="center"/>
        <w:rPr>
          <w:b/>
          <w:bCs/>
          <w:sz w:val="32"/>
          <w:szCs w:val="30"/>
        </w:rPr>
      </w:pPr>
      <w:r w:rsidRPr="00B6651F">
        <w:rPr>
          <w:b/>
          <w:bCs/>
          <w:sz w:val="32"/>
          <w:szCs w:val="30"/>
        </w:rPr>
        <w:t xml:space="preserve">Instrukcja do arkusza </w:t>
      </w:r>
      <w:r w:rsidR="004C3639">
        <w:rPr>
          <w:b/>
          <w:bCs/>
          <w:sz w:val="32"/>
          <w:szCs w:val="30"/>
        </w:rPr>
        <w:t>raportowania postępów we wsparciu uczestników</w:t>
      </w:r>
      <w:r w:rsidR="00003190">
        <w:rPr>
          <w:b/>
          <w:bCs/>
          <w:sz w:val="32"/>
          <w:szCs w:val="30"/>
        </w:rPr>
        <w:t xml:space="preserve"> w projekcie AZW</w:t>
      </w:r>
    </w:p>
    <w:p w14:paraId="2225DA22" w14:textId="462DC0FC" w:rsidR="00D26C98" w:rsidRDefault="00D26C98">
      <w:pPr>
        <w:spacing w:before="0" w:line="259" w:lineRule="auto"/>
        <w:contextualSpacing w:val="0"/>
      </w:pPr>
      <w:r>
        <w:br w:type="page"/>
      </w:r>
    </w:p>
    <w:sdt>
      <w:sdtPr>
        <w:rPr>
          <w:rFonts w:ascii="Lato" w:eastAsiaTheme="minorHAnsi" w:hAnsi="Lato" w:cstheme="minorBidi"/>
          <w:color w:val="auto"/>
          <w:kern w:val="2"/>
          <w:sz w:val="24"/>
          <w:szCs w:val="22"/>
          <w:lang w:eastAsia="en-US"/>
          <w14:ligatures w14:val="standardContextual"/>
        </w:rPr>
        <w:id w:val="-15765027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1A12111" w14:textId="4AEBBED4" w:rsidR="00510050" w:rsidRPr="003259AD" w:rsidRDefault="00510050">
          <w:pPr>
            <w:pStyle w:val="Nagwekspisutreci"/>
            <w:rPr>
              <w:rFonts w:ascii="Lato" w:hAnsi="Lato"/>
              <w:b/>
              <w:bCs/>
              <w:color w:val="196B24" w:themeColor="accent3"/>
            </w:rPr>
          </w:pPr>
          <w:r w:rsidRPr="003259AD">
            <w:rPr>
              <w:rFonts w:ascii="Lato" w:hAnsi="Lato"/>
              <w:b/>
              <w:bCs/>
              <w:color w:val="196B24" w:themeColor="accent3"/>
            </w:rPr>
            <w:t>Spis treści</w:t>
          </w:r>
        </w:p>
        <w:p w14:paraId="0F3BF01B" w14:textId="5EB79446" w:rsidR="00686428" w:rsidRDefault="00510050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r w:rsidRPr="003259AD">
            <w:fldChar w:fldCharType="begin"/>
          </w:r>
          <w:r w:rsidRPr="003259AD">
            <w:instrText xml:space="preserve"> TOC \o "1-3" \h \z \u </w:instrText>
          </w:r>
          <w:r w:rsidRPr="003259AD">
            <w:fldChar w:fldCharType="separate"/>
          </w:r>
          <w:hyperlink w:anchor="_Toc240978815" w:history="1">
            <w:r w:rsidR="00686428" w:rsidRPr="00EC37BC">
              <w:rPr>
                <w:rStyle w:val="Hipercze"/>
                <w:noProof/>
              </w:rPr>
              <w:t>1. Uwagi ogólne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_Toc240978815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3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0976EC5E" w14:textId="78BC7A29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16" w:history="1">
            <w:r w:rsidR="00686428" w:rsidRPr="00EC37BC">
              <w:rPr>
                <w:rStyle w:val="Hipercze"/>
                <w:noProof/>
              </w:rPr>
              <w:t>2. Pierwsze otwarcie skoroszytu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_Toc240978816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3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32567A3C" w14:textId="7055AC1F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17" w:history="1">
            <w:r w:rsidR="00686428" w:rsidRPr="00EC37BC">
              <w:rPr>
                <w:rStyle w:val="Hipercze"/>
                <w:noProof/>
              </w:rPr>
              <w:t>3. Układ arkuszy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_Toc240978817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5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3A9C3074" w14:textId="3FDC6844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18" w:history="1">
            <w:r w:rsidR="00686428" w:rsidRPr="00EC37BC">
              <w:rPr>
                <w:rStyle w:val="Hipercze"/>
                <w:noProof/>
              </w:rPr>
              <w:t xml:space="preserve">4. Arkusz </w:t>
            </w:r>
            <w:r w:rsidR="00686428" w:rsidRPr="00EC37BC">
              <w:rPr>
                <w:rStyle w:val="Hipercze"/>
                <w:i/>
                <w:iCs/>
                <w:noProof/>
              </w:rPr>
              <w:t>Nawigacja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_Toc240978818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5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14FBB81F" w14:textId="1463673B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19" w:history="1">
            <w:r w:rsidR="00686428" w:rsidRPr="00EC37BC">
              <w:rPr>
                <w:rStyle w:val="Hipercze"/>
                <w:noProof/>
              </w:rPr>
              <w:t xml:space="preserve">5. Arkusz </w:t>
            </w:r>
            <w:r w:rsidR="00686428" w:rsidRPr="00EC37BC">
              <w:rPr>
                <w:rStyle w:val="Hipercze"/>
                <w:i/>
                <w:iCs/>
                <w:noProof/>
              </w:rPr>
              <w:t>Dane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_Toc240978819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6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17D338E8" w14:textId="796CD1E7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20" w:history="1">
            <w:r w:rsidR="00686428" w:rsidRPr="00EC37BC">
              <w:rPr>
                <w:rStyle w:val="Hipercze"/>
                <w:noProof/>
              </w:rPr>
              <w:t>6. Arkusz raportu okresowego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_Toc240978820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7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1D3AE63D" w14:textId="6C60A7A7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21" w:history="1">
            <w:r w:rsidR="00686428" w:rsidRPr="00EC37BC">
              <w:rPr>
                <w:rStyle w:val="Hipercze"/>
                <w:noProof/>
              </w:rPr>
              <w:t>7. Dodanie pierwszego raportu okresowego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_Toc240978821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10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779F7059" w14:textId="7F17307E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22" w:history="1">
            <w:r w:rsidR="00686428" w:rsidRPr="00EC37BC">
              <w:rPr>
                <w:rStyle w:val="Hipercze"/>
                <w:noProof/>
              </w:rPr>
              <w:t>8. Wypełnienie arkusza raportu okresowego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_Toc240978822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12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3AA5FD65" w14:textId="379F52DC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23" w:history="1">
            <w:r w:rsidR="00686428" w:rsidRPr="00EC37BC">
              <w:rPr>
                <w:rStyle w:val="Hipercze"/>
                <w:noProof/>
              </w:rPr>
              <w:t>9. Dodanie kolejnego raportu okresowego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_Toc240978823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13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0CF6D74C" w14:textId="2AB1B0BD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24" w:history="1">
            <w:r w:rsidR="00686428" w:rsidRPr="00EC37BC">
              <w:rPr>
                <w:rStyle w:val="Hipercze"/>
                <w:noProof/>
              </w:rPr>
              <w:t>10. Utworzenie korekty raportu okresowego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_Toc240978824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13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74AE3CA6" w14:textId="01225AF6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25" w:history="1">
            <w:r w:rsidR="00686428" w:rsidRPr="00EC37BC">
              <w:rPr>
                <w:rStyle w:val="Hipercze"/>
                <w:noProof/>
              </w:rPr>
              <w:t>11. Usunięcie raportu okresowego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_Toc240978825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14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5B59956E" w14:textId="230C8116" w:rsidR="00686428" w:rsidRDefault="005C1814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240978826" w:history="1">
            <w:r w:rsidR="00686428" w:rsidRPr="00EC37BC">
              <w:rPr>
                <w:rStyle w:val="Hipercze"/>
                <w:noProof/>
              </w:rPr>
              <w:t>11. Przygotowanie raportu do wysyłki</w:t>
            </w:r>
            <w:r w:rsidR="00686428">
              <w:rPr>
                <w:noProof/>
                <w:webHidden/>
              </w:rPr>
              <w:tab/>
            </w:r>
            <w:r w:rsidR="00686428">
              <w:rPr>
                <w:noProof/>
                <w:webHidden/>
              </w:rPr>
              <w:fldChar w:fldCharType="begin"/>
            </w:r>
            <w:r w:rsidR="00686428">
              <w:rPr>
                <w:noProof/>
                <w:webHidden/>
              </w:rPr>
              <w:instrText xml:space="preserve"> PAGEREF _Toc240978826 \h </w:instrText>
            </w:r>
            <w:r w:rsidR="00686428">
              <w:rPr>
                <w:noProof/>
                <w:webHidden/>
              </w:rPr>
            </w:r>
            <w:r w:rsidR="00686428">
              <w:rPr>
                <w:noProof/>
                <w:webHidden/>
              </w:rPr>
              <w:fldChar w:fldCharType="separate"/>
            </w:r>
            <w:r w:rsidR="00686428">
              <w:rPr>
                <w:noProof/>
                <w:webHidden/>
              </w:rPr>
              <w:t>14</w:t>
            </w:r>
            <w:r w:rsidR="00686428">
              <w:rPr>
                <w:noProof/>
                <w:webHidden/>
              </w:rPr>
              <w:fldChar w:fldCharType="end"/>
            </w:r>
          </w:hyperlink>
        </w:p>
        <w:p w14:paraId="6D7E4C02" w14:textId="16C670CF" w:rsidR="00510050" w:rsidRDefault="00510050">
          <w:r w:rsidRPr="003259AD">
            <w:rPr>
              <w:b/>
              <w:bCs/>
            </w:rPr>
            <w:fldChar w:fldCharType="end"/>
          </w:r>
        </w:p>
      </w:sdtContent>
    </w:sdt>
    <w:p w14:paraId="48C7A353" w14:textId="77777777" w:rsidR="00510050" w:rsidRDefault="00510050">
      <w:pPr>
        <w:spacing w:before="0" w:line="259" w:lineRule="auto"/>
        <w:contextualSpacing w:val="0"/>
      </w:pPr>
    </w:p>
    <w:p w14:paraId="6451622E" w14:textId="482B862F" w:rsidR="00510050" w:rsidRDefault="00510050">
      <w:pPr>
        <w:spacing w:before="0" w:line="259" w:lineRule="auto"/>
        <w:contextualSpacing w:val="0"/>
      </w:pPr>
      <w:r>
        <w:br w:type="page"/>
      </w:r>
    </w:p>
    <w:p w14:paraId="0063522B" w14:textId="60578EC1" w:rsidR="00B6651F" w:rsidRPr="0062297A" w:rsidRDefault="0062297A" w:rsidP="00353934">
      <w:pPr>
        <w:pStyle w:val="Nagwek1"/>
      </w:pPr>
      <w:bookmarkStart w:id="0" w:name="_Toc240978815"/>
      <w:r w:rsidRPr="0062297A">
        <w:lastRenderedPageBreak/>
        <w:t>1. Uwagi ogólne</w:t>
      </w:r>
      <w:bookmarkEnd w:id="0"/>
    </w:p>
    <w:p w14:paraId="23927143" w14:textId="48CDE8C2" w:rsidR="00B6651F" w:rsidRDefault="0062297A" w:rsidP="00B6651F">
      <w:r>
        <w:t xml:space="preserve">Do prawidłowej pracy na pliku </w:t>
      </w:r>
      <w:r w:rsidR="00B6651F">
        <w:t>do monitorowania uczestników (plik z rozszerzeniem .</w:t>
      </w:r>
      <w:proofErr w:type="spellStart"/>
      <w:r w:rsidR="00B6651F">
        <w:t>xlsm</w:t>
      </w:r>
      <w:proofErr w:type="spellEnd"/>
      <w:r w:rsidR="00F1216C">
        <w:t xml:space="preserve">, </w:t>
      </w:r>
      <w:r w:rsidR="000C12B8">
        <w:t xml:space="preserve">skoroszyt </w:t>
      </w:r>
      <w:r w:rsidR="00F1216C">
        <w:t>Microsoft Excel z obsługa makr</w:t>
      </w:r>
      <w:r w:rsidR="00B6651F">
        <w:t>) należy:</w:t>
      </w:r>
    </w:p>
    <w:p w14:paraId="0B0744CF" w14:textId="009ED171" w:rsidR="00CF612A" w:rsidRDefault="00B6651F" w:rsidP="00305294">
      <w:pPr>
        <w:pStyle w:val="Akapitzlist"/>
        <w:numPr>
          <w:ilvl w:val="0"/>
          <w:numId w:val="1"/>
        </w:numPr>
      </w:pPr>
      <w:r>
        <w:t>używać samodzielnej aplikacji Microsoft Excel</w:t>
      </w:r>
      <w:r w:rsidR="00686D2D">
        <w:t xml:space="preserve"> z włączoną obsługą makr. Oznacza to, że </w:t>
      </w:r>
      <w:r w:rsidR="001042EA">
        <w:t xml:space="preserve">plik </w:t>
      </w:r>
      <w:r>
        <w:t xml:space="preserve">nie będzie działał prawidłowo w aplikacji webowej (przeglądarkowej) Microsoft Excel, Arkuszach Google, ani w </w:t>
      </w:r>
      <w:proofErr w:type="spellStart"/>
      <w:r>
        <w:t>otwartoźródłowych</w:t>
      </w:r>
      <w:proofErr w:type="spellEnd"/>
      <w:r>
        <w:t xml:space="preserve"> odpowiednikach, czyli </w:t>
      </w:r>
      <w:proofErr w:type="spellStart"/>
      <w:r>
        <w:t>LibreOffice</w:t>
      </w:r>
      <w:proofErr w:type="spellEnd"/>
      <w:r>
        <w:t xml:space="preserve"> </w:t>
      </w:r>
      <w:proofErr w:type="spellStart"/>
      <w:r>
        <w:t>Calc</w:t>
      </w:r>
      <w:proofErr w:type="spellEnd"/>
      <w:r>
        <w:t xml:space="preserve">, </w:t>
      </w:r>
      <w:proofErr w:type="spellStart"/>
      <w:r>
        <w:t>OnlyOffice</w:t>
      </w:r>
      <w:proofErr w:type="spellEnd"/>
      <w:r>
        <w:t xml:space="preserve"> </w:t>
      </w:r>
      <w:proofErr w:type="spellStart"/>
      <w:r>
        <w:t>Calc</w:t>
      </w:r>
      <w:proofErr w:type="spellEnd"/>
      <w:r>
        <w:t xml:space="preserve">, </w:t>
      </w:r>
      <w:proofErr w:type="spellStart"/>
      <w:r>
        <w:t>OpenOffice</w:t>
      </w:r>
      <w:proofErr w:type="spellEnd"/>
      <w:r>
        <w:t xml:space="preserve"> </w:t>
      </w:r>
      <w:proofErr w:type="spellStart"/>
      <w:r>
        <w:t>Calc</w:t>
      </w:r>
      <w:proofErr w:type="spellEnd"/>
      <w:r>
        <w:t xml:space="preserve"> ani w </w:t>
      </w:r>
      <w:proofErr w:type="spellStart"/>
      <w:r>
        <w:t>Apple’owskim</w:t>
      </w:r>
      <w:proofErr w:type="spellEnd"/>
      <w:r>
        <w:t xml:space="preserve"> </w:t>
      </w:r>
      <w:proofErr w:type="spellStart"/>
      <w:r>
        <w:t>Numbers</w:t>
      </w:r>
      <w:proofErr w:type="spellEnd"/>
      <w:r w:rsidR="00CF612A">
        <w:t>;</w:t>
      </w:r>
    </w:p>
    <w:p w14:paraId="68521D1C" w14:textId="2EA105AA" w:rsidR="007234D8" w:rsidRDefault="007234D8" w:rsidP="00305294">
      <w:pPr>
        <w:pStyle w:val="Akapitzlist"/>
        <w:numPr>
          <w:ilvl w:val="0"/>
          <w:numId w:val="1"/>
        </w:numPr>
      </w:pPr>
      <w:r>
        <w:t>skoroszyt został</w:t>
      </w:r>
      <w:r w:rsidR="00941DA3">
        <w:t xml:space="preserve"> przetestowany na wersji Microsoft Excel 2019</w:t>
      </w:r>
      <w:r w:rsidR="00CB0760">
        <w:t xml:space="preserve"> dla Windows i jej odpowiedniku dla komputerów Mac;</w:t>
      </w:r>
    </w:p>
    <w:p w14:paraId="2A65CF5F" w14:textId="39AAEB4E" w:rsidR="00C62998" w:rsidRDefault="00B6651F" w:rsidP="00305294">
      <w:pPr>
        <w:pStyle w:val="Akapitzlist"/>
        <w:numPr>
          <w:ilvl w:val="0"/>
          <w:numId w:val="1"/>
        </w:numPr>
      </w:pPr>
      <w:r>
        <w:t xml:space="preserve">plik może być zapisany w lokalizacji sieciowej – </w:t>
      </w:r>
      <w:r w:rsidR="00525EC9">
        <w:t xml:space="preserve">zarówno na wspólnym dysku </w:t>
      </w:r>
      <w:r>
        <w:t>(na</w:t>
      </w:r>
      <w:r w:rsidR="001042EA">
        <w:t xml:space="preserve"> </w:t>
      </w:r>
      <w:r>
        <w:t xml:space="preserve">fizycznym serwerze), czy też </w:t>
      </w:r>
      <w:r w:rsidR="00525EC9">
        <w:t xml:space="preserve">w jednej z </w:t>
      </w:r>
      <w:r>
        <w:t xml:space="preserve">popularnych usług, jak Google Drive, OneDrive, Box, Dropbox, </w:t>
      </w:r>
      <w:proofErr w:type="spellStart"/>
      <w:r>
        <w:t>pCloud</w:t>
      </w:r>
      <w:proofErr w:type="spellEnd"/>
      <w:r>
        <w:t xml:space="preserve"> etc.</w:t>
      </w:r>
    </w:p>
    <w:p w14:paraId="3CF851E5" w14:textId="10F3342D" w:rsidR="004C08BD" w:rsidRDefault="00057ED9" w:rsidP="00305294">
      <w:pPr>
        <w:pStyle w:val="Akapitzlist"/>
        <w:numPr>
          <w:ilvl w:val="0"/>
          <w:numId w:val="1"/>
        </w:numPr>
      </w:pPr>
      <w:r>
        <w:t>j</w:t>
      </w:r>
      <w:r w:rsidR="004C08BD">
        <w:t xml:space="preserve">eden plik (skoroszyt, dokument </w:t>
      </w:r>
      <w:proofErr w:type="spellStart"/>
      <w:r w:rsidR="004C08BD">
        <w:t>xlsm</w:t>
      </w:r>
      <w:proofErr w:type="spellEnd"/>
      <w:r w:rsidR="004C08BD">
        <w:t xml:space="preserve">) dotyczy jednego uczestnika projektu, dlatego </w:t>
      </w:r>
      <w:r w:rsidR="004C08BD" w:rsidRPr="004C08BD">
        <w:rPr>
          <w:b/>
          <w:bCs/>
        </w:rPr>
        <w:t>nie wolno tworzyć danych dla nowego uczestnika na dokumencie utworzonym dla innego uczestnika, gdyż w dokumencie zapisywana jest historia edycji pliku</w:t>
      </w:r>
      <w:r>
        <w:t>;</w:t>
      </w:r>
    </w:p>
    <w:p w14:paraId="40810768" w14:textId="2879BBD6" w:rsidR="00057ED9" w:rsidRDefault="00057ED9" w:rsidP="00305294">
      <w:pPr>
        <w:pStyle w:val="Akapitzlist"/>
        <w:numPr>
          <w:ilvl w:val="0"/>
          <w:numId w:val="1"/>
        </w:numPr>
      </w:pPr>
      <w:r>
        <w:t xml:space="preserve">dane </w:t>
      </w:r>
      <w:r w:rsidR="00D749EE">
        <w:t xml:space="preserve">wprowadza się </w:t>
      </w:r>
      <w:r>
        <w:t xml:space="preserve">w </w:t>
      </w:r>
      <w:r w:rsidR="00D749EE">
        <w:t>jasnożółtych polach przeznaczonych do edycji.</w:t>
      </w:r>
    </w:p>
    <w:p w14:paraId="26FADD86" w14:textId="77777777" w:rsidR="00C62998" w:rsidRDefault="00C62998" w:rsidP="00C62998"/>
    <w:p w14:paraId="60780756" w14:textId="7865894A" w:rsidR="00C62998" w:rsidRPr="0062297A" w:rsidRDefault="00C62998" w:rsidP="00353934">
      <w:pPr>
        <w:pStyle w:val="Nagwek1"/>
      </w:pPr>
      <w:bookmarkStart w:id="1" w:name="_Toc240978816"/>
      <w:r>
        <w:t>2</w:t>
      </w:r>
      <w:r w:rsidRPr="0062297A">
        <w:t xml:space="preserve">. </w:t>
      </w:r>
      <w:r w:rsidR="00353934">
        <w:t>Pierwsze otwarcie skoroszytu</w:t>
      </w:r>
      <w:bookmarkEnd w:id="1"/>
    </w:p>
    <w:p w14:paraId="38470FFF" w14:textId="5CE25AB3" w:rsidR="00C62998" w:rsidRPr="00FB37D9" w:rsidRDefault="00353934" w:rsidP="00C62998">
      <w:r>
        <w:t xml:space="preserve">Podczas </w:t>
      </w:r>
      <w:r w:rsidR="00CB282A">
        <w:t>pierwszego otwarcia skoroszytu</w:t>
      </w:r>
      <w:r w:rsidR="00FB37D9">
        <w:t xml:space="preserve"> może pojawić się komunikat bezpieczeństwa „</w:t>
      </w:r>
      <w:r w:rsidR="00FB37D9">
        <w:rPr>
          <w:b/>
          <w:bCs/>
        </w:rPr>
        <w:t>OSTRZEŻENIE O ZABEZPIECZENIACH. Makra zostały wyłączone.</w:t>
      </w:r>
      <w:r w:rsidR="00FB37D9">
        <w:t>”, jak na</w:t>
      </w:r>
      <w:r w:rsidR="00061EB3">
        <w:t xml:space="preserve"> rysunku poniżej:</w:t>
      </w:r>
    </w:p>
    <w:p w14:paraId="64911788" w14:textId="22E3B531" w:rsidR="00C62998" w:rsidRDefault="00331A46" w:rsidP="00331A46">
      <w:pPr>
        <w:jc w:val="center"/>
      </w:pPr>
      <w:r>
        <w:rPr>
          <w:noProof/>
        </w:rPr>
        <w:drawing>
          <wp:inline distT="0" distB="0" distL="0" distR="0" wp14:anchorId="14AAE1C9" wp14:editId="1F1831E2">
            <wp:extent cx="5236719" cy="320634"/>
            <wp:effectExtent l="0" t="0" r="0" b="381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40020" cy="320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2DE2AE" w14:textId="77777777" w:rsidR="00D5122E" w:rsidRDefault="00356FE7" w:rsidP="00356FE7">
      <w:r>
        <w:t>W takim przypadku należy kliknąć „</w:t>
      </w:r>
      <w:r>
        <w:rPr>
          <w:b/>
          <w:bCs/>
        </w:rPr>
        <w:t>Włącz zawartość</w:t>
      </w:r>
      <w:r>
        <w:t>”</w:t>
      </w:r>
    </w:p>
    <w:p w14:paraId="56348AFA" w14:textId="77777777" w:rsidR="000B2994" w:rsidRDefault="00D5122E" w:rsidP="00356FE7">
      <w:r>
        <w:lastRenderedPageBreak/>
        <w:t>Dodatkowo, może pojawić się kolejny komunikat: „</w:t>
      </w:r>
      <w:r>
        <w:rPr>
          <w:b/>
          <w:bCs/>
        </w:rPr>
        <w:t>Czy chcesz, aby ten plik był zaufanym dokumentem?</w:t>
      </w:r>
      <w:r>
        <w:t>”</w:t>
      </w:r>
      <w:r w:rsidR="000B2994">
        <w:t>, jak na rysunku poniżej:</w:t>
      </w:r>
    </w:p>
    <w:p w14:paraId="6ADBAE82" w14:textId="6782D472" w:rsidR="000B2994" w:rsidRDefault="002437BB" w:rsidP="002437BB">
      <w:pPr>
        <w:jc w:val="center"/>
      </w:pPr>
      <w:r>
        <w:rPr>
          <w:noProof/>
        </w:rPr>
        <w:drawing>
          <wp:inline distT="0" distB="0" distL="0" distR="0" wp14:anchorId="211CF487" wp14:editId="2F0F48B8">
            <wp:extent cx="3413727" cy="154799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918" cy="155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289CF" w14:textId="0442C923" w:rsidR="00B6651F" w:rsidRDefault="002437BB" w:rsidP="00B6651F">
      <w:r>
        <w:t>W takim przypadku należy kliknąć „</w:t>
      </w:r>
      <w:r>
        <w:rPr>
          <w:b/>
          <w:bCs/>
        </w:rPr>
        <w:t>Tak</w:t>
      </w:r>
      <w:r>
        <w:t>”.</w:t>
      </w:r>
      <w:r w:rsidR="007B6CF7">
        <w:t xml:space="preserve"> </w:t>
      </w:r>
      <w:r w:rsidR="00B6651F">
        <w:t xml:space="preserve">Ze względów bezpieczeństwa </w:t>
      </w:r>
      <w:r w:rsidR="007B6CF7" w:rsidRPr="007E18FC">
        <w:rPr>
          <w:u w:val="single"/>
        </w:rPr>
        <w:t>nie zaleca się</w:t>
      </w:r>
      <w:r w:rsidR="007B6CF7">
        <w:t xml:space="preserve"> zaznaczać opcji </w:t>
      </w:r>
      <w:r w:rsidR="00B6651F">
        <w:t>„</w:t>
      </w:r>
      <w:r w:rsidR="00B6651F" w:rsidRPr="007B6CF7">
        <w:rPr>
          <w:b/>
          <w:bCs/>
        </w:rPr>
        <w:t>Nie pytaj ponownie o pliki sieciowe”</w:t>
      </w:r>
      <w:r w:rsidR="00B6651F">
        <w:t>.</w:t>
      </w:r>
    </w:p>
    <w:p w14:paraId="78CDB784" w14:textId="77777777" w:rsidR="00B6651F" w:rsidRDefault="00B6651F" w:rsidP="00B6651F"/>
    <w:p w14:paraId="38D89A54" w14:textId="115B826D" w:rsidR="007E18FC" w:rsidRDefault="007E18FC" w:rsidP="00B6651F">
      <w:r>
        <w:t xml:space="preserve">Dodatkowo, </w:t>
      </w:r>
      <w:r w:rsidR="0025735F">
        <w:t xml:space="preserve">podczas </w:t>
      </w:r>
      <w:r w:rsidR="00A60BC9">
        <w:t xml:space="preserve">otwarcia pliku, </w:t>
      </w:r>
      <w:r w:rsidR="003352B7">
        <w:t xml:space="preserve">w arkuszu </w:t>
      </w:r>
      <w:r w:rsidR="003352B7">
        <w:rPr>
          <w:b/>
          <w:bCs/>
        </w:rPr>
        <w:t>Nawigacja</w:t>
      </w:r>
      <w:r w:rsidR="00A60BC9">
        <w:t xml:space="preserve"> pojawi się informacja</w:t>
      </w:r>
      <w:r w:rsidR="00416F96">
        <w:t xml:space="preserve"> o stanie włącznie obsługi makr w programie Microsoft Excel</w:t>
      </w:r>
      <w:r w:rsidR="00B14EF9">
        <w:t>:</w:t>
      </w:r>
    </w:p>
    <w:p w14:paraId="7545D939" w14:textId="6B1F322D" w:rsidR="00B14EF9" w:rsidRPr="00A60BC9" w:rsidRDefault="00B14EF9" w:rsidP="00305294">
      <w:pPr>
        <w:pStyle w:val="Akapitzlist"/>
        <w:numPr>
          <w:ilvl w:val="0"/>
          <w:numId w:val="2"/>
        </w:numPr>
      </w:pPr>
      <w:r>
        <w:t>w przypadku, gdy obsługa makr jest wyłączona:</w:t>
      </w:r>
    </w:p>
    <w:p w14:paraId="164B8AAE" w14:textId="2E1B4658" w:rsidR="007E18FC" w:rsidRDefault="0025735F" w:rsidP="00416F96">
      <w:pPr>
        <w:jc w:val="center"/>
      </w:pPr>
      <w:r w:rsidRPr="0025735F">
        <w:rPr>
          <w:noProof/>
        </w:rPr>
        <w:drawing>
          <wp:inline distT="0" distB="0" distL="0" distR="0" wp14:anchorId="67667568" wp14:editId="21264ADA">
            <wp:extent cx="3598223" cy="3223024"/>
            <wp:effectExtent l="0" t="0" r="254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2579" cy="322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315F7" w14:textId="2692AEA4" w:rsidR="00B01561" w:rsidRDefault="00BB059D" w:rsidP="00305294">
      <w:pPr>
        <w:pStyle w:val="Akapitzlist"/>
        <w:numPr>
          <w:ilvl w:val="0"/>
          <w:numId w:val="2"/>
        </w:numPr>
      </w:pPr>
      <w:r>
        <w:lastRenderedPageBreak/>
        <w:t>w przypadku, gdy obsługa makr jest włączona</w:t>
      </w:r>
    </w:p>
    <w:p w14:paraId="24273145" w14:textId="3830290F" w:rsidR="00B01561" w:rsidRDefault="00B01561" w:rsidP="00A65AC2">
      <w:pPr>
        <w:jc w:val="center"/>
      </w:pPr>
      <w:r w:rsidRPr="00B01561">
        <w:rPr>
          <w:noProof/>
        </w:rPr>
        <w:drawing>
          <wp:inline distT="0" distB="0" distL="0" distR="0" wp14:anchorId="2AA3FD2A" wp14:editId="3DA496BB">
            <wp:extent cx="3601748" cy="32220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5239" t="2743" r="4728" b="2371"/>
                    <a:stretch/>
                  </pic:blipFill>
                  <pic:spPr bwMode="auto">
                    <a:xfrm>
                      <a:off x="0" y="0"/>
                      <a:ext cx="3601748" cy="322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B2C624" w14:textId="77777777" w:rsidR="007E18FC" w:rsidRDefault="007E18FC" w:rsidP="00B6651F"/>
    <w:p w14:paraId="01067D2E" w14:textId="7A8C76AC" w:rsidR="00A65AC2" w:rsidRPr="0062297A" w:rsidRDefault="00A65AC2" w:rsidP="00A65AC2">
      <w:pPr>
        <w:pStyle w:val="Nagwek1"/>
      </w:pPr>
      <w:bookmarkStart w:id="2" w:name="_Toc240978817"/>
      <w:r>
        <w:t>3</w:t>
      </w:r>
      <w:r w:rsidRPr="0062297A">
        <w:t xml:space="preserve">. </w:t>
      </w:r>
      <w:r w:rsidR="003848B2">
        <w:t>Układ arkuszy</w:t>
      </w:r>
      <w:bookmarkEnd w:id="2"/>
    </w:p>
    <w:p w14:paraId="560C7B11" w14:textId="6C6C4B65" w:rsidR="00A65AC2" w:rsidRDefault="003848B2" w:rsidP="00B6651F">
      <w:r>
        <w:t>Po otwarciu pliku użytkownik widzi 3 (trzy) arkusze:</w:t>
      </w:r>
    </w:p>
    <w:p w14:paraId="29EDAA8B" w14:textId="793AFE33" w:rsidR="003848B2" w:rsidRDefault="003848B2" w:rsidP="00305294">
      <w:pPr>
        <w:pStyle w:val="Akapitzlist"/>
        <w:numPr>
          <w:ilvl w:val="0"/>
          <w:numId w:val="3"/>
        </w:numPr>
      </w:pPr>
      <w:r>
        <w:rPr>
          <w:b/>
          <w:bCs/>
        </w:rPr>
        <w:t>Nawigacja</w:t>
      </w:r>
      <w:r>
        <w:t xml:space="preserve"> – arkusz </w:t>
      </w:r>
      <w:r w:rsidR="00B408BF">
        <w:t>początkowy</w:t>
      </w:r>
    </w:p>
    <w:p w14:paraId="40F77855" w14:textId="54850927" w:rsidR="00B408BF" w:rsidRDefault="00B408BF" w:rsidP="00305294">
      <w:pPr>
        <w:pStyle w:val="Akapitzlist"/>
        <w:numPr>
          <w:ilvl w:val="0"/>
          <w:numId w:val="3"/>
        </w:numPr>
      </w:pPr>
      <w:r w:rsidRPr="000B504F">
        <w:rPr>
          <w:b/>
          <w:bCs/>
        </w:rPr>
        <w:t>Dane</w:t>
      </w:r>
      <w:r>
        <w:t xml:space="preserve"> </w:t>
      </w:r>
      <w:r w:rsidR="00906AE4">
        <w:t>–</w:t>
      </w:r>
      <w:r>
        <w:t xml:space="preserve"> arkusz</w:t>
      </w:r>
      <w:r w:rsidR="00906AE4">
        <w:t xml:space="preserve"> do wpisania danych dotyczących podpisanej przez AZW umowy o dofinansowanie oraz danych uczestnika projektu</w:t>
      </w:r>
    </w:p>
    <w:p w14:paraId="2E5D1754" w14:textId="5A3B1A87" w:rsidR="003848B2" w:rsidRDefault="000B504F" w:rsidP="00305294">
      <w:pPr>
        <w:pStyle w:val="Akapitzlist"/>
        <w:numPr>
          <w:ilvl w:val="0"/>
          <w:numId w:val="3"/>
        </w:numPr>
      </w:pPr>
      <w:proofErr w:type="spellStart"/>
      <w:r w:rsidRPr="005558D4">
        <w:rPr>
          <w:b/>
          <w:bCs/>
        </w:rPr>
        <w:t>LogZmian</w:t>
      </w:r>
      <w:proofErr w:type="spellEnd"/>
      <w:r>
        <w:t xml:space="preserve"> </w:t>
      </w:r>
      <w:r w:rsidR="005558D4">
        <w:t>–</w:t>
      </w:r>
      <w:r>
        <w:t xml:space="preserve"> arkusz</w:t>
      </w:r>
      <w:r w:rsidR="005558D4">
        <w:t>, w którym zapisywane są zmiany dokonywane w dokumencie</w:t>
      </w:r>
    </w:p>
    <w:p w14:paraId="1C76F897" w14:textId="77777777" w:rsidR="00A65AC2" w:rsidRDefault="00A65AC2" w:rsidP="00B6651F"/>
    <w:p w14:paraId="44BC3A53" w14:textId="141A860F" w:rsidR="005558D4" w:rsidRPr="00350882" w:rsidRDefault="005558D4" w:rsidP="005558D4">
      <w:pPr>
        <w:pStyle w:val="Nagwek1"/>
        <w:rPr>
          <w:i/>
          <w:iCs/>
        </w:rPr>
      </w:pPr>
      <w:bookmarkStart w:id="3" w:name="_Toc240978818"/>
      <w:r>
        <w:t>4</w:t>
      </w:r>
      <w:r w:rsidRPr="0062297A">
        <w:t xml:space="preserve">. </w:t>
      </w:r>
      <w:r>
        <w:t>Arkusz</w:t>
      </w:r>
      <w:r w:rsidR="00350882">
        <w:t xml:space="preserve"> </w:t>
      </w:r>
      <w:r w:rsidR="00350882">
        <w:rPr>
          <w:i/>
          <w:iCs/>
        </w:rPr>
        <w:t>Nawigacja</w:t>
      </w:r>
      <w:bookmarkEnd w:id="3"/>
    </w:p>
    <w:p w14:paraId="69BDF5D0" w14:textId="584B9E6F" w:rsidR="00D6642D" w:rsidRDefault="00D6642D" w:rsidP="00D6642D">
      <w:r>
        <w:t xml:space="preserve">Po otwarciu pliku otworzy się arkusz </w:t>
      </w:r>
      <w:r w:rsidRPr="00D6642D">
        <w:rPr>
          <w:b/>
          <w:bCs/>
        </w:rPr>
        <w:t>Nawigacja</w:t>
      </w:r>
      <w:r>
        <w:t xml:space="preserve">, w którym są </w:t>
      </w:r>
      <w:r w:rsidR="00AC44BE">
        <w:t xml:space="preserve">widoczne </w:t>
      </w:r>
      <w:r>
        <w:t>4 przyciski:</w:t>
      </w:r>
    </w:p>
    <w:p w14:paraId="41C622C5" w14:textId="77777777" w:rsidR="00385E5B" w:rsidRDefault="00D6642D" w:rsidP="00305294">
      <w:pPr>
        <w:pStyle w:val="Akapitzlist"/>
        <w:numPr>
          <w:ilvl w:val="0"/>
          <w:numId w:val="4"/>
        </w:numPr>
      </w:pPr>
      <w:r>
        <w:lastRenderedPageBreak/>
        <w:t>„</w:t>
      </w:r>
      <w:r w:rsidRPr="00385E5B">
        <w:rPr>
          <w:b/>
          <w:bCs/>
        </w:rPr>
        <w:t xml:space="preserve">Dane </w:t>
      </w:r>
      <w:r w:rsidR="00AC44BE" w:rsidRPr="00385E5B">
        <w:rPr>
          <w:b/>
          <w:bCs/>
        </w:rPr>
        <w:t xml:space="preserve">umowy i </w:t>
      </w:r>
      <w:r w:rsidRPr="00385E5B">
        <w:rPr>
          <w:b/>
          <w:bCs/>
        </w:rPr>
        <w:t>uczestnika</w:t>
      </w:r>
      <w:r>
        <w:t>” – kliknięcie tego przycisku przenosi do arkusza „</w:t>
      </w:r>
      <w:r w:rsidRPr="00385E5B">
        <w:rPr>
          <w:b/>
          <w:bCs/>
          <w:i/>
          <w:iCs/>
        </w:rPr>
        <w:t>Dane</w:t>
      </w:r>
      <w:r>
        <w:t>”, w</w:t>
      </w:r>
      <w:r w:rsidR="00385E5B">
        <w:t> </w:t>
      </w:r>
      <w:r>
        <w:t xml:space="preserve">którym wypełnia się dane dotyczące </w:t>
      </w:r>
      <w:r w:rsidR="00AC44BE">
        <w:t xml:space="preserve">zawartej umowy o dofinansowanie oraz </w:t>
      </w:r>
      <w:r>
        <w:t>uczestnika</w:t>
      </w:r>
      <w:r w:rsidR="00385E5B">
        <w:t>;</w:t>
      </w:r>
    </w:p>
    <w:p w14:paraId="5FFA35C5" w14:textId="77777777" w:rsidR="00F42440" w:rsidRDefault="00D6642D" w:rsidP="00305294">
      <w:pPr>
        <w:pStyle w:val="Akapitzlist"/>
        <w:numPr>
          <w:ilvl w:val="0"/>
          <w:numId w:val="4"/>
        </w:numPr>
      </w:pPr>
      <w:r>
        <w:t>„</w:t>
      </w:r>
      <w:r w:rsidRPr="00F42440">
        <w:rPr>
          <w:b/>
          <w:bCs/>
        </w:rPr>
        <w:t>Dodaj raport okresowy</w:t>
      </w:r>
      <w:r>
        <w:t>” – kliknięcie tego przycisku uruchamia makro tworzące nowy raport okresowy</w:t>
      </w:r>
      <w:r w:rsidR="00F81415">
        <w:t xml:space="preserve">. </w:t>
      </w:r>
      <w:r>
        <w:t>Przy utworzeniu pierwszego raportu trzeba podać datę początku i</w:t>
      </w:r>
      <w:r w:rsidR="00F81415">
        <w:t> </w:t>
      </w:r>
      <w:r>
        <w:t>końca okresu sprawozdawczego (daty w formacie MM.DD.RRRR)</w:t>
      </w:r>
      <w:r w:rsidR="00F81415">
        <w:t xml:space="preserve">. </w:t>
      </w:r>
      <w:r>
        <w:t>Przy tworzeniu kolejnego raportu data początkowa ustawi się automatycznie (jako następny dzień po zakończeniu poprzedniego raportu) i trzeba podać wyłącznie datę końca okresu sprawozdawczego</w:t>
      </w:r>
      <w:r w:rsidR="00F42440">
        <w:t xml:space="preserve">. </w:t>
      </w:r>
      <w:r>
        <w:t>Raporty numerują się automatycznie</w:t>
      </w:r>
      <w:r w:rsidR="00F42440">
        <w:t>;</w:t>
      </w:r>
    </w:p>
    <w:p w14:paraId="0A7303F2" w14:textId="77777777" w:rsidR="00F42440" w:rsidRDefault="00D6642D" w:rsidP="00305294">
      <w:pPr>
        <w:pStyle w:val="Akapitzlist"/>
        <w:numPr>
          <w:ilvl w:val="0"/>
          <w:numId w:val="4"/>
        </w:numPr>
      </w:pPr>
      <w:r>
        <w:t>„</w:t>
      </w:r>
      <w:r w:rsidRPr="00F42440">
        <w:rPr>
          <w:b/>
          <w:bCs/>
        </w:rPr>
        <w:t>Usuń ostatni raport</w:t>
      </w:r>
      <w:r>
        <w:t xml:space="preserve">” – kliknięcie </w:t>
      </w:r>
      <w:r w:rsidR="00F42440">
        <w:t xml:space="preserve">tego przycisku </w:t>
      </w:r>
      <w:r>
        <w:t>usuwa ostatni wprowadzony raport okresowy</w:t>
      </w:r>
      <w:r w:rsidR="00F42440">
        <w:t>;</w:t>
      </w:r>
    </w:p>
    <w:p w14:paraId="7CEED2D7" w14:textId="09FEAE57" w:rsidR="00D6642D" w:rsidRDefault="00D6642D" w:rsidP="00305294">
      <w:pPr>
        <w:pStyle w:val="Akapitzlist"/>
        <w:numPr>
          <w:ilvl w:val="0"/>
          <w:numId w:val="4"/>
        </w:numPr>
      </w:pPr>
      <w:r>
        <w:t>„</w:t>
      </w:r>
      <w:r w:rsidRPr="00F42440">
        <w:rPr>
          <w:b/>
          <w:bCs/>
        </w:rPr>
        <w:t>Rejestr zmian</w:t>
      </w:r>
      <w:r>
        <w:t>” – kliknięcie tego przycisku przenosi do arkusza „</w:t>
      </w:r>
      <w:proofErr w:type="spellStart"/>
      <w:r w:rsidRPr="00F542C9">
        <w:rPr>
          <w:b/>
          <w:bCs/>
          <w:i/>
          <w:iCs/>
        </w:rPr>
        <w:t>LogZmian</w:t>
      </w:r>
      <w:proofErr w:type="spellEnd"/>
      <w:r>
        <w:t xml:space="preserve">”, w którym zapisywane są zmiany dokonywane w dokumencie. </w:t>
      </w:r>
    </w:p>
    <w:p w14:paraId="0A088D4A" w14:textId="77777777" w:rsidR="008329F8" w:rsidRDefault="008329F8" w:rsidP="00B6651F"/>
    <w:p w14:paraId="7848016C" w14:textId="07EC6AC3" w:rsidR="00350882" w:rsidRPr="00350882" w:rsidRDefault="00350882" w:rsidP="00350882">
      <w:pPr>
        <w:pStyle w:val="Nagwek1"/>
      </w:pPr>
      <w:bookmarkStart w:id="4" w:name="_Toc240978819"/>
      <w:r>
        <w:t>5</w:t>
      </w:r>
      <w:r w:rsidRPr="0062297A">
        <w:t xml:space="preserve">. </w:t>
      </w:r>
      <w:r>
        <w:t xml:space="preserve">Arkusz </w:t>
      </w:r>
      <w:r>
        <w:rPr>
          <w:i/>
          <w:iCs/>
        </w:rPr>
        <w:t>Dane</w:t>
      </w:r>
      <w:bookmarkEnd w:id="4"/>
    </w:p>
    <w:p w14:paraId="2C029DCB" w14:textId="77777777" w:rsidR="00057ED9" w:rsidRDefault="000C14E2" w:rsidP="00CA7793">
      <w:r>
        <w:t>A</w:t>
      </w:r>
      <w:r w:rsidR="00CA7793">
        <w:t>rkusz „</w:t>
      </w:r>
      <w:r w:rsidR="00CA7793" w:rsidRPr="00CA7793">
        <w:rPr>
          <w:b/>
          <w:bCs/>
          <w:i/>
          <w:iCs/>
        </w:rPr>
        <w:t>Dane</w:t>
      </w:r>
      <w:r w:rsidRPr="000C14E2">
        <w:t>”</w:t>
      </w:r>
      <w:r>
        <w:t xml:space="preserve"> służy do wprowadzenia danych o umowie o dofinansowanie projektu oraz podstawowe dane dotyczące uczestnika projektu. </w:t>
      </w:r>
    </w:p>
    <w:p w14:paraId="4F787C22" w14:textId="77777777" w:rsidR="00110EB8" w:rsidRDefault="00110EB8" w:rsidP="00CA7793">
      <w:r>
        <w:t>Dane należy wprowadzać w edytowalnych komórkach, zaznaczonych jasnożółtym kolorem:</w:t>
      </w:r>
    </w:p>
    <w:p w14:paraId="78C9E289" w14:textId="65A9586C" w:rsidR="00110EB8" w:rsidRDefault="00CF46EF" w:rsidP="00CF46EF">
      <w:pPr>
        <w:jc w:val="center"/>
      </w:pPr>
      <w:r w:rsidRPr="00CF46EF">
        <w:rPr>
          <w:noProof/>
        </w:rPr>
        <w:drawing>
          <wp:inline distT="0" distB="0" distL="0" distR="0" wp14:anchorId="2CB209B1" wp14:editId="452A98B4">
            <wp:extent cx="1895740" cy="257211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95740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0CEE8" w14:textId="77777777" w:rsidR="00110EB8" w:rsidRDefault="00110EB8" w:rsidP="00CA7793"/>
    <w:p w14:paraId="2EB76BC0" w14:textId="5C66834C" w:rsidR="00CA7793" w:rsidRDefault="00CA7793" w:rsidP="00CA7793">
      <w:r>
        <w:t xml:space="preserve">Po wprowadzeniu wszystkich wymaganych danych należy kliknąć przycisk </w:t>
      </w:r>
      <w:r w:rsidRPr="005E717F">
        <w:rPr>
          <w:b/>
          <w:bCs/>
        </w:rPr>
        <w:t xml:space="preserve">Zatwierdź dane </w:t>
      </w:r>
      <w:r w:rsidR="005E717F">
        <w:rPr>
          <w:b/>
          <w:bCs/>
        </w:rPr>
        <w:t>U</w:t>
      </w:r>
      <w:r w:rsidRPr="005E717F">
        <w:rPr>
          <w:b/>
          <w:bCs/>
        </w:rPr>
        <w:t>czestnika</w:t>
      </w:r>
      <w:r>
        <w:t xml:space="preserve"> w celu zapisania pliku oraz zablokowania możliwości edycji arkusza </w:t>
      </w:r>
      <w:r w:rsidR="005E717F">
        <w:t>„</w:t>
      </w:r>
      <w:r w:rsidRPr="005E717F">
        <w:rPr>
          <w:b/>
          <w:bCs/>
          <w:i/>
          <w:iCs/>
        </w:rPr>
        <w:t>Dane</w:t>
      </w:r>
      <w:r w:rsidR="006E56EE">
        <w:t>”</w:t>
      </w:r>
      <w:r>
        <w:t>.</w:t>
      </w:r>
    </w:p>
    <w:p w14:paraId="4DAD6C3B" w14:textId="77777777" w:rsidR="00CA7793" w:rsidRDefault="00CA7793" w:rsidP="00CA7793"/>
    <w:p w14:paraId="111DF837" w14:textId="77777777" w:rsidR="00CA7793" w:rsidRDefault="00CA7793" w:rsidP="00CA7793">
      <w:r>
        <w:t>Stan arkusza widoczny jest w komórce D2:</w:t>
      </w:r>
    </w:p>
    <w:p w14:paraId="45C81538" w14:textId="2806501A" w:rsidR="00CA7793" w:rsidRDefault="00CA7793" w:rsidP="00305294">
      <w:pPr>
        <w:pStyle w:val="Akapitzlist"/>
        <w:numPr>
          <w:ilvl w:val="0"/>
          <w:numId w:val="5"/>
        </w:numPr>
      </w:pPr>
      <w:r>
        <w:lastRenderedPageBreak/>
        <w:t>Arkusz w trybie edycji</w:t>
      </w:r>
      <w:r w:rsidR="00513143">
        <w:t xml:space="preserve"> – możliwa edycja wartości w polach</w:t>
      </w:r>
      <w:r w:rsidR="0068040D">
        <w:t>:</w:t>
      </w:r>
    </w:p>
    <w:p w14:paraId="514AE1CA" w14:textId="3526C086" w:rsidR="0068040D" w:rsidRDefault="0068040D" w:rsidP="002730ED">
      <w:pPr>
        <w:pStyle w:val="Akapitzlist"/>
        <w:ind w:left="1440"/>
        <w:jc w:val="center"/>
      </w:pPr>
      <w:r w:rsidRPr="0068040D">
        <w:rPr>
          <w:noProof/>
        </w:rPr>
        <w:drawing>
          <wp:inline distT="0" distB="0" distL="0" distR="0" wp14:anchorId="2AB49515" wp14:editId="6CC811E4">
            <wp:extent cx="1514686" cy="295316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4686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2EAE0" w14:textId="1455B7A8" w:rsidR="00CA7793" w:rsidRDefault="00CA7793" w:rsidP="00305294">
      <w:pPr>
        <w:pStyle w:val="Akapitzlist"/>
        <w:numPr>
          <w:ilvl w:val="0"/>
          <w:numId w:val="5"/>
        </w:numPr>
      </w:pPr>
      <w:r>
        <w:t>Arkusz zatwierdzony</w:t>
      </w:r>
      <w:r w:rsidR="00513143">
        <w:t xml:space="preserve"> – brak możliwości edycji wartości pól</w:t>
      </w:r>
      <w:r w:rsidR="008B2A66">
        <w:t>:</w:t>
      </w:r>
    </w:p>
    <w:p w14:paraId="6D668D97" w14:textId="7BC8590E" w:rsidR="008B2A66" w:rsidRDefault="008B2A66" w:rsidP="002730ED">
      <w:pPr>
        <w:pStyle w:val="Akapitzlist"/>
        <w:ind w:left="1440"/>
        <w:jc w:val="center"/>
      </w:pPr>
      <w:r w:rsidRPr="008B2A66">
        <w:rPr>
          <w:noProof/>
        </w:rPr>
        <w:drawing>
          <wp:inline distT="0" distB="0" distL="0" distR="0" wp14:anchorId="500D75C8" wp14:editId="2F6C51B3">
            <wp:extent cx="1286054" cy="295316"/>
            <wp:effectExtent l="0" t="0" r="9525" b="952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6054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94B92" w14:textId="77777777" w:rsidR="00CA7793" w:rsidRDefault="00CA7793" w:rsidP="00CA7793"/>
    <w:p w14:paraId="2AEEA6AA" w14:textId="78E80C6D" w:rsidR="00BA56E6" w:rsidRPr="001D3012" w:rsidRDefault="00D7397B" w:rsidP="00CA7793">
      <w:r>
        <w:t>W przypadku uczestników</w:t>
      </w:r>
      <w:r w:rsidR="001E7D6A">
        <w:t xml:space="preserve"> posiadających więcej niż jeden rodzaj niepełnosprawności istnieje możliwość dodania rodzaju niepełnosprawności przyciskiem</w:t>
      </w:r>
      <w:r w:rsidR="00F06656">
        <w:t xml:space="preserve"> </w:t>
      </w:r>
      <w:r w:rsidR="00F06656">
        <w:rPr>
          <w:b/>
          <w:bCs/>
        </w:rPr>
        <w:t>Dodaj rodzaj niepełnosprawności</w:t>
      </w:r>
      <w:r w:rsidR="00F06656">
        <w:t xml:space="preserve">. Usunięcie </w:t>
      </w:r>
      <w:r w:rsidR="001D3012">
        <w:t xml:space="preserve">kolejnych rodzajów niepełnosprawności jest możliwe poprzez przycisk </w:t>
      </w:r>
      <w:r w:rsidR="001D3012">
        <w:rPr>
          <w:b/>
          <w:bCs/>
        </w:rPr>
        <w:t>Usuń rodzaj niepełnosprawności</w:t>
      </w:r>
      <w:r w:rsidR="001D3012">
        <w:t>. Arkusz</w:t>
      </w:r>
      <w:r w:rsidR="00E11969">
        <w:t xml:space="preserve"> wymaga, aby widoczny był przynajmniej jeden wiersz z rodzajem niepełnosprawności. </w:t>
      </w:r>
    </w:p>
    <w:p w14:paraId="745BA29E" w14:textId="77777777" w:rsidR="00BA56E6" w:rsidRDefault="00BA56E6" w:rsidP="00CA7793"/>
    <w:p w14:paraId="692E87BB" w14:textId="1827082D" w:rsidR="005D0C30" w:rsidRDefault="005D0C30" w:rsidP="00CA7793">
      <w:r>
        <w:t>Na dole arkusza, użytkownik ma do dyspozycji następujące przyciski:</w:t>
      </w:r>
    </w:p>
    <w:p w14:paraId="43865708" w14:textId="6419EE5C" w:rsidR="00B14EEF" w:rsidRDefault="00CA7793" w:rsidP="00305294">
      <w:pPr>
        <w:pStyle w:val="Akapitzlist"/>
        <w:numPr>
          <w:ilvl w:val="0"/>
          <w:numId w:val="5"/>
        </w:numPr>
      </w:pPr>
      <w:r w:rsidRPr="00B14EEF">
        <w:rPr>
          <w:b/>
          <w:bCs/>
        </w:rPr>
        <w:t>Dodaj raport okresowy</w:t>
      </w:r>
      <w:r>
        <w:t xml:space="preserve"> – dodaje sprawozdawczy raport okresowy</w:t>
      </w:r>
      <w:r w:rsidR="002C20F4">
        <w:t>;</w:t>
      </w:r>
    </w:p>
    <w:p w14:paraId="5D67F771" w14:textId="51DA25EC" w:rsidR="00B14EEF" w:rsidRDefault="00B14EEF" w:rsidP="00305294">
      <w:pPr>
        <w:pStyle w:val="Akapitzlist"/>
        <w:numPr>
          <w:ilvl w:val="0"/>
          <w:numId w:val="5"/>
        </w:numPr>
      </w:pPr>
      <w:r w:rsidRPr="002C20F4">
        <w:rPr>
          <w:b/>
          <w:bCs/>
        </w:rPr>
        <w:t>W</w:t>
      </w:r>
      <w:r w:rsidR="00CA7793" w:rsidRPr="002C20F4">
        <w:rPr>
          <w:b/>
          <w:bCs/>
        </w:rPr>
        <w:t>yczyść dane Uczestnika</w:t>
      </w:r>
      <w:r w:rsidR="00CA7793">
        <w:t xml:space="preserve"> – umożliwia wyczyszczenie wszystkich danych w arkuszu </w:t>
      </w:r>
      <w:r w:rsidR="002C20F4">
        <w:t>„</w:t>
      </w:r>
      <w:r w:rsidR="00CA7793" w:rsidRPr="002C20F4">
        <w:rPr>
          <w:b/>
          <w:bCs/>
          <w:i/>
          <w:iCs/>
        </w:rPr>
        <w:t>Dane</w:t>
      </w:r>
      <w:r w:rsidR="002C20F4">
        <w:t>”</w:t>
      </w:r>
      <w:r w:rsidR="00CA7793">
        <w:t xml:space="preserve"> pod warunkiem, że arkusz jest w trybie edycji</w:t>
      </w:r>
      <w:r w:rsidR="002C20F4">
        <w:t>;</w:t>
      </w:r>
    </w:p>
    <w:p w14:paraId="62BDDF69" w14:textId="16101C38" w:rsidR="00B14EEF" w:rsidRDefault="00CA7793" w:rsidP="00305294">
      <w:pPr>
        <w:pStyle w:val="Akapitzlist"/>
        <w:numPr>
          <w:ilvl w:val="0"/>
          <w:numId w:val="5"/>
        </w:numPr>
      </w:pPr>
      <w:r w:rsidRPr="002C20F4">
        <w:rPr>
          <w:b/>
          <w:bCs/>
        </w:rPr>
        <w:t>Aktualizuj dane Uczestnika</w:t>
      </w:r>
      <w:r>
        <w:t xml:space="preserve"> – kopiuje wprowadzone dane uczestnika do arkusza </w:t>
      </w:r>
      <w:r w:rsidR="005D499F">
        <w:t>sprawozdawczego</w:t>
      </w:r>
      <w:r w:rsidR="009F20A4">
        <w:t>;</w:t>
      </w:r>
    </w:p>
    <w:p w14:paraId="58400E04" w14:textId="031747F2" w:rsidR="00B14EEF" w:rsidRDefault="00CA7793" w:rsidP="00305294">
      <w:pPr>
        <w:pStyle w:val="Akapitzlist"/>
        <w:numPr>
          <w:ilvl w:val="0"/>
          <w:numId w:val="5"/>
        </w:numPr>
      </w:pPr>
      <w:r w:rsidRPr="005D499F">
        <w:rPr>
          <w:b/>
          <w:bCs/>
        </w:rPr>
        <w:t>Edytuj dane Uczestnika</w:t>
      </w:r>
      <w:r>
        <w:t xml:space="preserve"> – odblokowuje zatwierdzony arkusz Dane w celu dokonania zmian </w:t>
      </w:r>
      <w:r w:rsidR="009F20A4">
        <w:t xml:space="preserve">we </w:t>
      </w:r>
      <w:r>
        <w:t>wprowadzonych uprzednio danych</w:t>
      </w:r>
      <w:r w:rsidR="009F20A4">
        <w:t>;</w:t>
      </w:r>
    </w:p>
    <w:p w14:paraId="12BF8EF2" w14:textId="042C8486" w:rsidR="00CA7793" w:rsidRDefault="00CA7793" w:rsidP="00305294">
      <w:pPr>
        <w:pStyle w:val="Akapitzlist"/>
        <w:numPr>
          <w:ilvl w:val="0"/>
          <w:numId w:val="5"/>
        </w:numPr>
      </w:pPr>
      <w:r w:rsidRPr="009F20A4">
        <w:rPr>
          <w:b/>
          <w:bCs/>
        </w:rPr>
        <w:t>Zatwierdź dane Uczestnika</w:t>
      </w:r>
      <w:r>
        <w:t xml:space="preserve"> – zapisuje wprowadzone dane i blokuje możliwość edycji arkusza </w:t>
      </w:r>
      <w:r w:rsidR="00EE44D4">
        <w:t>„</w:t>
      </w:r>
      <w:r w:rsidRPr="00EE44D4">
        <w:rPr>
          <w:b/>
          <w:bCs/>
          <w:i/>
          <w:iCs/>
        </w:rPr>
        <w:t>Dane</w:t>
      </w:r>
      <w:r w:rsidR="00EE44D4">
        <w:t>”.</w:t>
      </w:r>
    </w:p>
    <w:p w14:paraId="0C98BB74" w14:textId="77777777" w:rsidR="00350882" w:rsidRDefault="00350882" w:rsidP="00B6651F"/>
    <w:p w14:paraId="3BFA0AE6" w14:textId="2906B308" w:rsidR="00541BE4" w:rsidRPr="0062297A" w:rsidRDefault="00541BE4" w:rsidP="00541BE4">
      <w:pPr>
        <w:pStyle w:val="Nagwek1"/>
      </w:pPr>
      <w:bookmarkStart w:id="5" w:name="_Toc240978820"/>
      <w:r>
        <w:t>6</w:t>
      </w:r>
      <w:r w:rsidRPr="0062297A">
        <w:t xml:space="preserve">. </w:t>
      </w:r>
      <w:r>
        <w:t>Arkusz raportu okresowego</w:t>
      </w:r>
      <w:bookmarkEnd w:id="5"/>
    </w:p>
    <w:p w14:paraId="0280DBDF" w14:textId="77777777" w:rsidR="00541BE4" w:rsidRPr="00E4741E" w:rsidRDefault="00541BE4" w:rsidP="00541BE4">
      <w:r>
        <w:lastRenderedPageBreak/>
        <w:t xml:space="preserve">Utworzenie raportu okresowego przenosi użytkownika do nowoutworzonego arkusza z okresem sprawozdawczym. Nazwa arkusza nadawana jest automatycznie wg schematu </w:t>
      </w:r>
      <w:proofErr w:type="spellStart"/>
      <w:r>
        <w:rPr>
          <w:b/>
          <w:bCs/>
        </w:rPr>
        <w:t>Okr_Spr_</w:t>
      </w:r>
      <w:r>
        <w:rPr>
          <w:b/>
          <w:bCs/>
          <w:i/>
          <w:iCs/>
        </w:rPr>
        <w:t>NumerKolejnegoOkresu</w:t>
      </w:r>
      <w:proofErr w:type="spellEnd"/>
      <w:r>
        <w:t>.</w:t>
      </w:r>
    </w:p>
    <w:p w14:paraId="247FA3F9" w14:textId="77777777" w:rsidR="00541BE4" w:rsidRDefault="00541BE4" w:rsidP="00541BE4">
      <w:r w:rsidRPr="001337B7">
        <w:rPr>
          <w:noProof/>
        </w:rPr>
        <w:drawing>
          <wp:inline distT="0" distB="0" distL="0" distR="0" wp14:anchorId="174B22E7" wp14:editId="3886C16C">
            <wp:extent cx="6120130" cy="3980815"/>
            <wp:effectExtent l="0" t="0" r="0" b="63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8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25682" w14:textId="77777777" w:rsidR="00541BE4" w:rsidRDefault="00541BE4" w:rsidP="00541BE4"/>
    <w:p w14:paraId="6D7D9BE8" w14:textId="77777777" w:rsidR="00541BE4" w:rsidRPr="00966CF6" w:rsidRDefault="00541BE4" w:rsidP="00541BE4">
      <w:r>
        <w:t xml:space="preserve">Utworzony arkusz domyślnie jest w trybie edycji, co potwierdza komunikat </w:t>
      </w:r>
      <w:r>
        <w:rPr>
          <w:b/>
          <w:bCs/>
        </w:rPr>
        <w:t>Arkusz w trybie edycji</w:t>
      </w:r>
    </w:p>
    <w:p w14:paraId="06D2F597" w14:textId="77777777" w:rsidR="00541BE4" w:rsidRDefault="00541BE4" w:rsidP="00541BE4">
      <w:pPr>
        <w:jc w:val="center"/>
      </w:pPr>
      <w:r w:rsidRPr="00966CF6">
        <w:rPr>
          <w:noProof/>
        </w:rPr>
        <w:drawing>
          <wp:inline distT="0" distB="0" distL="0" distR="0" wp14:anchorId="24B72D58" wp14:editId="22534C08">
            <wp:extent cx="1752845" cy="352474"/>
            <wp:effectExtent l="0" t="0" r="0" b="9525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46151" w14:textId="77777777" w:rsidR="00541BE4" w:rsidRDefault="00541BE4" w:rsidP="00541BE4"/>
    <w:p w14:paraId="1CB65ADC" w14:textId="77777777" w:rsidR="00541BE4" w:rsidRDefault="00541BE4" w:rsidP="00541BE4">
      <w:r>
        <w:t>Układ arkusza jest następujący:</w:t>
      </w:r>
    </w:p>
    <w:p w14:paraId="1AC87C1F" w14:textId="77777777" w:rsidR="00541BE4" w:rsidRDefault="00541BE4" w:rsidP="00305294">
      <w:pPr>
        <w:pStyle w:val="Akapitzlist"/>
        <w:numPr>
          <w:ilvl w:val="0"/>
          <w:numId w:val="6"/>
        </w:numPr>
      </w:pPr>
      <w:r>
        <w:t>w pierwszej części wskazany jest numer raportu oraz daty okresu sprawozdawczego</w:t>
      </w:r>
    </w:p>
    <w:p w14:paraId="184E6EB5" w14:textId="77777777" w:rsidR="00541BE4" w:rsidRDefault="00541BE4" w:rsidP="00541BE4">
      <w:r w:rsidRPr="00D948DF">
        <w:rPr>
          <w:noProof/>
        </w:rPr>
        <w:lastRenderedPageBreak/>
        <w:drawing>
          <wp:inline distT="0" distB="0" distL="0" distR="0" wp14:anchorId="7098982F" wp14:editId="291335A4">
            <wp:extent cx="6120130" cy="618490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9C722" w14:textId="77777777" w:rsidR="00541BE4" w:rsidRDefault="00541BE4" w:rsidP="00305294">
      <w:pPr>
        <w:pStyle w:val="Akapitzlist"/>
        <w:numPr>
          <w:ilvl w:val="0"/>
          <w:numId w:val="6"/>
        </w:numPr>
      </w:pPr>
      <w:r>
        <w:t>w drugiej części jest pole służące do wskazania etapów, w których wziął udział Uczestnik we wskazanym okresie sprawozdawczym:</w:t>
      </w:r>
    </w:p>
    <w:p w14:paraId="705931B9" w14:textId="77777777" w:rsidR="00541BE4" w:rsidRDefault="00541BE4" w:rsidP="00541BE4">
      <w:pPr>
        <w:jc w:val="center"/>
      </w:pPr>
      <w:r w:rsidRPr="00BF777A">
        <w:rPr>
          <w:noProof/>
        </w:rPr>
        <w:drawing>
          <wp:inline distT="0" distB="0" distL="0" distR="0" wp14:anchorId="60FDA413" wp14:editId="7D8C6263">
            <wp:extent cx="6120130" cy="55753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58643" w14:textId="77777777" w:rsidR="00541BE4" w:rsidRDefault="00541BE4" w:rsidP="00305294">
      <w:pPr>
        <w:pStyle w:val="Akapitzlist"/>
        <w:numPr>
          <w:ilvl w:val="0"/>
          <w:numId w:val="6"/>
        </w:numPr>
      </w:pPr>
      <w:r>
        <w:t>kolejne etapy zaznaczone są niebieskim kolorem</w:t>
      </w:r>
    </w:p>
    <w:p w14:paraId="228C7C27" w14:textId="77777777" w:rsidR="00541BE4" w:rsidRDefault="00541BE4" w:rsidP="00541BE4">
      <w:pPr>
        <w:pStyle w:val="Akapitzlist"/>
        <w:jc w:val="center"/>
      </w:pPr>
      <w:r w:rsidRPr="00025E17">
        <w:rPr>
          <w:noProof/>
        </w:rPr>
        <w:drawing>
          <wp:inline distT="0" distB="0" distL="0" distR="0" wp14:anchorId="0DA768FA" wp14:editId="6A72FFC8">
            <wp:extent cx="3867690" cy="1333686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67690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3A669" w14:textId="77777777" w:rsidR="00541BE4" w:rsidRDefault="00541BE4" w:rsidP="00305294">
      <w:pPr>
        <w:pStyle w:val="Akapitzlist"/>
        <w:numPr>
          <w:ilvl w:val="0"/>
          <w:numId w:val="6"/>
        </w:numPr>
      </w:pPr>
      <w:r>
        <w:t>w przypadku Etapu 3 widoczne jest pole służące do wskazania działań, z których korzystał Uczestnik we wskazanym okresie:</w:t>
      </w:r>
    </w:p>
    <w:p w14:paraId="0F93AD24" w14:textId="77777777" w:rsidR="00541BE4" w:rsidRDefault="00541BE4" w:rsidP="00541BE4">
      <w:pPr>
        <w:ind w:left="360"/>
      </w:pPr>
      <w:r w:rsidRPr="00CA7C9D">
        <w:rPr>
          <w:noProof/>
        </w:rPr>
        <w:drawing>
          <wp:inline distT="0" distB="0" distL="0" distR="0" wp14:anchorId="58CB8800" wp14:editId="132D5ADE">
            <wp:extent cx="6120130" cy="43815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5EAE4" w14:textId="77777777" w:rsidR="00541BE4" w:rsidRDefault="00541BE4" w:rsidP="00541BE4">
      <w:r>
        <w:t>Na dole arkusza użytkownik ma do dyspozycji następujące przyciski:</w:t>
      </w:r>
    </w:p>
    <w:p w14:paraId="73F0E8C5" w14:textId="77777777" w:rsidR="00541BE4" w:rsidRDefault="00541BE4" w:rsidP="00305294">
      <w:pPr>
        <w:pStyle w:val="Akapitzlist"/>
        <w:numPr>
          <w:ilvl w:val="0"/>
          <w:numId w:val="5"/>
        </w:numPr>
      </w:pPr>
      <w:r w:rsidRPr="0031378E">
        <w:rPr>
          <w:b/>
          <w:bCs/>
        </w:rPr>
        <w:t>Dodaj raport okresowy</w:t>
      </w:r>
      <w:r>
        <w:t xml:space="preserve"> – dodaje raport okresowy;</w:t>
      </w:r>
    </w:p>
    <w:p w14:paraId="7C1EB364" w14:textId="77777777" w:rsidR="00541BE4" w:rsidRDefault="00541BE4" w:rsidP="00305294">
      <w:pPr>
        <w:pStyle w:val="Akapitzlist"/>
        <w:numPr>
          <w:ilvl w:val="0"/>
          <w:numId w:val="5"/>
        </w:numPr>
      </w:pPr>
      <w:r w:rsidRPr="0031378E">
        <w:rPr>
          <w:b/>
          <w:bCs/>
        </w:rPr>
        <w:t>Utwórz korektę raportu</w:t>
      </w:r>
      <w:r>
        <w:t xml:space="preserve"> – umożliwia stworzenie arkusza z korektą raportu. Tworzony jest arkusz z numerem kolejnym korekty, do którego zostają skopiowane dane wpisane w bazowym raporcie okresowym;</w:t>
      </w:r>
    </w:p>
    <w:p w14:paraId="40D4FDD6" w14:textId="77777777" w:rsidR="00541BE4" w:rsidRDefault="00541BE4" w:rsidP="00305294">
      <w:pPr>
        <w:pStyle w:val="Akapitzlist"/>
        <w:numPr>
          <w:ilvl w:val="0"/>
          <w:numId w:val="5"/>
        </w:numPr>
      </w:pPr>
      <w:r w:rsidRPr="0031378E">
        <w:rPr>
          <w:b/>
          <w:bCs/>
        </w:rPr>
        <w:t>Usuń raport</w:t>
      </w:r>
      <w:r>
        <w:t xml:space="preserve"> – umożliwia usunięcie ostatniego utworzonego raportu;</w:t>
      </w:r>
    </w:p>
    <w:p w14:paraId="461AD3FB" w14:textId="77777777" w:rsidR="00541BE4" w:rsidRDefault="00541BE4" w:rsidP="00305294">
      <w:pPr>
        <w:pStyle w:val="Akapitzlist"/>
        <w:numPr>
          <w:ilvl w:val="0"/>
          <w:numId w:val="5"/>
        </w:numPr>
      </w:pPr>
      <w:r w:rsidRPr="00D20CE6">
        <w:rPr>
          <w:b/>
          <w:bCs/>
        </w:rPr>
        <w:t>Aktualizuj dane Uczestnika</w:t>
      </w:r>
      <w:r>
        <w:t xml:space="preserve"> – kopiuje dane wpisane w arkuszu </w:t>
      </w:r>
      <w:r w:rsidRPr="00D20CE6">
        <w:rPr>
          <w:b/>
          <w:bCs/>
          <w:i/>
          <w:iCs/>
        </w:rPr>
        <w:t>Dane</w:t>
      </w:r>
      <w:r>
        <w:t xml:space="preserve"> do arkusza sprawozdawczego;</w:t>
      </w:r>
    </w:p>
    <w:p w14:paraId="0E432AD7" w14:textId="77777777" w:rsidR="00541BE4" w:rsidRDefault="00541BE4" w:rsidP="00305294">
      <w:pPr>
        <w:pStyle w:val="Akapitzlist"/>
        <w:numPr>
          <w:ilvl w:val="0"/>
          <w:numId w:val="5"/>
        </w:numPr>
      </w:pPr>
      <w:r w:rsidRPr="00D20CE6">
        <w:rPr>
          <w:b/>
          <w:bCs/>
        </w:rPr>
        <w:lastRenderedPageBreak/>
        <w:t>Przygotuj raport do wysyłki</w:t>
      </w:r>
      <w:r>
        <w:t xml:space="preserve"> – przygotowuje plik raportu, który należy wysłać wraz ze sprawozdaniem. Zostanie utworzony plik ze zdefiniowaną nazwą zgodnie z poniższym schematem:</w:t>
      </w:r>
    </w:p>
    <w:p w14:paraId="41CF27BD" w14:textId="77777777" w:rsidR="00541BE4" w:rsidRDefault="00541BE4" w:rsidP="00305294">
      <w:pPr>
        <w:pStyle w:val="Akapitzlist"/>
        <w:numPr>
          <w:ilvl w:val="1"/>
          <w:numId w:val="5"/>
        </w:numPr>
      </w:pPr>
      <w:r>
        <w:t>RRRRMMDD – rok, miesiąc i dzień zapisania pliku;</w:t>
      </w:r>
    </w:p>
    <w:p w14:paraId="433448E3" w14:textId="77777777" w:rsidR="00541BE4" w:rsidRDefault="00541BE4" w:rsidP="00305294">
      <w:pPr>
        <w:pStyle w:val="Akapitzlist"/>
        <w:numPr>
          <w:ilvl w:val="1"/>
          <w:numId w:val="5"/>
        </w:numPr>
      </w:pPr>
      <w:r>
        <w:t>ID-AZW –4-cyfrowy numer identyfikacyjny AZW (z wiodącymi zerami);</w:t>
      </w:r>
    </w:p>
    <w:p w14:paraId="47DD1464" w14:textId="77777777" w:rsidR="00541BE4" w:rsidRDefault="00541BE4" w:rsidP="00305294">
      <w:pPr>
        <w:pStyle w:val="Akapitzlist"/>
        <w:numPr>
          <w:ilvl w:val="1"/>
          <w:numId w:val="5"/>
        </w:numPr>
      </w:pPr>
      <w:r>
        <w:t>ID-Uczestnika –6-cyfrowy numer identyfikacyjny Uczestnika (z wiodącymi zerami);</w:t>
      </w:r>
    </w:p>
    <w:p w14:paraId="076417B3" w14:textId="77777777" w:rsidR="00541BE4" w:rsidRDefault="00541BE4" w:rsidP="00305294">
      <w:pPr>
        <w:pStyle w:val="Akapitzlist"/>
        <w:numPr>
          <w:ilvl w:val="1"/>
          <w:numId w:val="5"/>
        </w:numPr>
      </w:pPr>
      <w:proofErr w:type="spellStart"/>
      <w:r>
        <w:t>Okr-NumerOstatniegoRaportu</w:t>
      </w:r>
      <w:proofErr w:type="spellEnd"/>
      <w:r>
        <w:t xml:space="preserve"> –numer ostatniego raportu, który został dodany do pliku (z wiodącym zerem);</w:t>
      </w:r>
    </w:p>
    <w:p w14:paraId="25EDD990" w14:textId="77777777" w:rsidR="00541BE4" w:rsidRDefault="00541BE4" w:rsidP="00305294">
      <w:pPr>
        <w:pStyle w:val="Akapitzlist"/>
        <w:numPr>
          <w:ilvl w:val="1"/>
          <w:numId w:val="5"/>
        </w:numPr>
      </w:pPr>
      <w:r>
        <w:t>HHMMSS – godzina, minuty i sekundy utworzenia pliku;</w:t>
      </w:r>
    </w:p>
    <w:p w14:paraId="30C0313F" w14:textId="77777777" w:rsidR="00541BE4" w:rsidRDefault="00541BE4" w:rsidP="00305294">
      <w:pPr>
        <w:pStyle w:val="Akapitzlist"/>
        <w:numPr>
          <w:ilvl w:val="0"/>
          <w:numId w:val="5"/>
        </w:numPr>
      </w:pPr>
      <w:r w:rsidRPr="0025394F">
        <w:rPr>
          <w:b/>
          <w:bCs/>
        </w:rPr>
        <w:t>Edytuj zatwierdzony raport</w:t>
      </w:r>
      <w:r>
        <w:t xml:space="preserve"> – odblokowuje arkusz raportu do edycji;</w:t>
      </w:r>
    </w:p>
    <w:p w14:paraId="582DFFBF" w14:textId="77777777" w:rsidR="00541BE4" w:rsidRDefault="00541BE4" w:rsidP="00305294">
      <w:pPr>
        <w:pStyle w:val="Akapitzlist"/>
        <w:numPr>
          <w:ilvl w:val="0"/>
          <w:numId w:val="5"/>
        </w:numPr>
      </w:pPr>
      <w:r w:rsidRPr="0025394F">
        <w:rPr>
          <w:b/>
          <w:bCs/>
        </w:rPr>
        <w:t>Zatwierdź raport</w:t>
      </w:r>
      <w:r>
        <w:t xml:space="preserve"> – zapisuje arkusz oraz blokuje komórki przed edycją.</w:t>
      </w:r>
    </w:p>
    <w:p w14:paraId="75C9060D" w14:textId="77777777" w:rsidR="00541BE4" w:rsidRDefault="00541BE4" w:rsidP="00B6651F"/>
    <w:p w14:paraId="52E574D1" w14:textId="38646FDB" w:rsidR="00B22C7D" w:rsidRPr="0062297A" w:rsidRDefault="00541BE4" w:rsidP="00B22C7D">
      <w:pPr>
        <w:pStyle w:val="Nagwek1"/>
      </w:pPr>
      <w:bookmarkStart w:id="6" w:name="_Toc240978821"/>
      <w:r>
        <w:t>7</w:t>
      </w:r>
      <w:r w:rsidR="00B22C7D" w:rsidRPr="0062297A">
        <w:t xml:space="preserve">. </w:t>
      </w:r>
      <w:r w:rsidR="00B22C7D">
        <w:t xml:space="preserve">Dodanie </w:t>
      </w:r>
      <w:r w:rsidR="003714C0">
        <w:t xml:space="preserve">pierwszego </w:t>
      </w:r>
      <w:r w:rsidR="00B22C7D">
        <w:t>raportu okresowego</w:t>
      </w:r>
      <w:bookmarkEnd w:id="6"/>
    </w:p>
    <w:p w14:paraId="37B6B781" w14:textId="079B2F1E" w:rsidR="00B22C7D" w:rsidRPr="00C11E63" w:rsidRDefault="003E5273" w:rsidP="00B6651F">
      <w:r>
        <w:t xml:space="preserve">Kliknięcie przycisku </w:t>
      </w:r>
      <w:r w:rsidR="00C11E63">
        <w:rPr>
          <w:b/>
          <w:bCs/>
        </w:rPr>
        <w:t>Dodaj raport okresowy</w:t>
      </w:r>
      <w:r w:rsidR="00C11E63">
        <w:t xml:space="preserve"> </w:t>
      </w:r>
      <w:r w:rsidR="00795804">
        <w:t>spowoduje utworzenie raportu okresowego</w:t>
      </w:r>
      <w:r w:rsidR="00C11E63">
        <w:t>.</w:t>
      </w:r>
    </w:p>
    <w:p w14:paraId="0CC102F1" w14:textId="5A11008C" w:rsidR="00295417" w:rsidRDefault="00295417" w:rsidP="00295417">
      <w:r>
        <w:t>W pierwszym oknie dialogowym należy podać datę rozpoczęcia okresu sprawozdawczego w formacie DD.MM.RRRR, czyli np. 01.01.2027:</w:t>
      </w:r>
    </w:p>
    <w:p w14:paraId="639A7DD6" w14:textId="671F4D05" w:rsidR="00295417" w:rsidRDefault="002B7E5C" w:rsidP="002B7E5C">
      <w:pPr>
        <w:jc w:val="center"/>
      </w:pPr>
      <w:r w:rsidRPr="00A07657">
        <w:rPr>
          <w:noProof/>
        </w:rPr>
        <w:drawing>
          <wp:inline distT="0" distB="0" distL="0" distR="0" wp14:anchorId="36DAADC8" wp14:editId="7E4999E2">
            <wp:extent cx="3902631" cy="1551255"/>
            <wp:effectExtent l="0" t="0" r="3175" b="0"/>
            <wp:docPr id="5554559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5590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02631" cy="155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D470D" w14:textId="77777777" w:rsidR="00295417" w:rsidRDefault="00295417" w:rsidP="00295417"/>
    <w:p w14:paraId="1D3B8F79" w14:textId="25777D30" w:rsidR="00295417" w:rsidRDefault="00295417" w:rsidP="00295417">
      <w:r>
        <w:lastRenderedPageBreak/>
        <w:t>Następnie trzeba podać datę zakończenia okresu sprawozdawczego w formacie DD.MM.RRRR, czyli np. 31.03.2027</w:t>
      </w:r>
      <w:r w:rsidR="00495448">
        <w:t>:</w:t>
      </w:r>
    </w:p>
    <w:p w14:paraId="10FBCEF4" w14:textId="219A3B7E" w:rsidR="00295417" w:rsidRDefault="004C4DB3" w:rsidP="004C4DB3">
      <w:pPr>
        <w:jc w:val="center"/>
      </w:pPr>
      <w:r w:rsidRPr="00ED1780">
        <w:rPr>
          <w:noProof/>
        </w:rPr>
        <w:drawing>
          <wp:inline distT="0" distB="0" distL="0" distR="0" wp14:anchorId="34E90526" wp14:editId="6A775B5E">
            <wp:extent cx="3902631" cy="1551255"/>
            <wp:effectExtent l="0" t="0" r="3175" b="0"/>
            <wp:docPr id="51354059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54059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02631" cy="155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F30BF" w14:textId="623020CD" w:rsidR="00295417" w:rsidRDefault="004C4DB3" w:rsidP="00295417">
      <w:r>
        <w:t xml:space="preserve">Zaleca się, aby okres sprawozdawczy trwał nie dłużej niż kwartał, tj. 3 miesiące. </w:t>
      </w:r>
      <w:r w:rsidR="00A45804">
        <w:t>W przypadku</w:t>
      </w:r>
      <w:r w:rsidR="00A35EE8">
        <w:t xml:space="preserve"> gdy </w:t>
      </w:r>
      <w:r w:rsidR="001D1672">
        <w:t xml:space="preserve">okres sprawozdawczy jest dłuższy niż 3 miesiące </w:t>
      </w:r>
      <w:r w:rsidR="00895A90">
        <w:t>i/lub okres sprawozdawczy nie kończy się ostatniego dnia miesiąca, wyświetlany jest następujący komunikat:</w:t>
      </w:r>
    </w:p>
    <w:p w14:paraId="479A311C" w14:textId="1BF41783" w:rsidR="00A35EE8" w:rsidRDefault="00A35EE8" w:rsidP="00895A90">
      <w:pPr>
        <w:jc w:val="center"/>
      </w:pPr>
      <w:r w:rsidRPr="00A35EE8">
        <w:rPr>
          <w:noProof/>
        </w:rPr>
        <w:drawing>
          <wp:inline distT="0" distB="0" distL="0" distR="0" wp14:anchorId="7E36CB56" wp14:editId="17239EC7">
            <wp:extent cx="3820058" cy="1638529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20058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1B26A" w14:textId="2F2D8F22" w:rsidR="00895A90" w:rsidRDefault="00895A90" w:rsidP="00295417">
      <w:r>
        <w:t xml:space="preserve">Użytkownik ma możliwość poprawy okresu raportu lub pozostawić wstawione daty. </w:t>
      </w:r>
    </w:p>
    <w:p w14:paraId="661B1F68" w14:textId="77777777" w:rsidR="00295417" w:rsidRDefault="00295417" w:rsidP="00295417">
      <w:r>
        <w:t>W efekcie zostanie wyświetlony komunikat o utworzeniu arkusza z raportem okresowym:</w:t>
      </w:r>
    </w:p>
    <w:p w14:paraId="3990CB6C" w14:textId="13DE367B" w:rsidR="00295417" w:rsidRDefault="00DD638E" w:rsidP="00DD638E">
      <w:pPr>
        <w:jc w:val="center"/>
      </w:pPr>
      <w:r w:rsidRPr="00AD7BB5">
        <w:rPr>
          <w:noProof/>
        </w:rPr>
        <w:drawing>
          <wp:inline distT="0" distB="0" distL="0" distR="0" wp14:anchorId="4EDCCE2C" wp14:editId="07DE3E63">
            <wp:extent cx="2400363" cy="1627457"/>
            <wp:effectExtent l="0" t="0" r="0" b="0"/>
            <wp:docPr id="10411425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14252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00363" cy="162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5F70" w14:textId="25428F1D" w:rsidR="00B22C7D" w:rsidRDefault="00350A14" w:rsidP="00B6651F">
      <w:r>
        <w:t>K</w:t>
      </w:r>
      <w:r w:rsidR="00414158">
        <w:t xml:space="preserve">olejne numery raportów </w:t>
      </w:r>
      <w:r>
        <w:t xml:space="preserve">nadawane są </w:t>
      </w:r>
      <w:r w:rsidR="00414158">
        <w:t>automatycznie.</w:t>
      </w:r>
    </w:p>
    <w:p w14:paraId="1073E9E4" w14:textId="77777777" w:rsidR="00350A14" w:rsidRDefault="00350A14" w:rsidP="00B6651F"/>
    <w:p w14:paraId="037C25E0" w14:textId="65049F45" w:rsidR="009D3E5F" w:rsidRPr="0062297A" w:rsidRDefault="009D3E5F" w:rsidP="009D3E5F">
      <w:pPr>
        <w:pStyle w:val="Nagwek1"/>
      </w:pPr>
      <w:bookmarkStart w:id="7" w:name="_Toc240978822"/>
      <w:r>
        <w:lastRenderedPageBreak/>
        <w:t>8</w:t>
      </w:r>
      <w:r w:rsidRPr="0062297A">
        <w:t xml:space="preserve">. </w:t>
      </w:r>
      <w:r w:rsidR="00452989">
        <w:t>Wypełnienie arkusza raportu okresowego</w:t>
      </w:r>
      <w:bookmarkEnd w:id="7"/>
    </w:p>
    <w:p w14:paraId="2C9FDC95" w14:textId="77777777" w:rsidR="00452989" w:rsidRDefault="00452989" w:rsidP="00452989">
      <w:r>
        <w:t>W celu przygotowania raportu okresowego należy w pierwszej kolejności wskazać etapy, w których wziął udział dany Uczestnik we wskazanym okresie sprawozdawczym:</w:t>
      </w:r>
    </w:p>
    <w:p w14:paraId="0BDE0BBC" w14:textId="77777777" w:rsidR="00452989" w:rsidRDefault="00452989" w:rsidP="00452989">
      <w:pPr>
        <w:jc w:val="center"/>
      </w:pPr>
      <w:r w:rsidRPr="00BF777A">
        <w:rPr>
          <w:noProof/>
        </w:rPr>
        <w:drawing>
          <wp:inline distT="0" distB="0" distL="0" distR="0" wp14:anchorId="0A721318" wp14:editId="55532508">
            <wp:extent cx="6120130" cy="55753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4E956" w14:textId="77777777" w:rsidR="00452989" w:rsidRDefault="00452989" w:rsidP="00452989"/>
    <w:p w14:paraId="1D586E78" w14:textId="55515AE6" w:rsidR="00C16377" w:rsidRDefault="00C16377" w:rsidP="00452989">
      <w:r>
        <w:t>Analogicznie</w:t>
      </w:r>
      <w:r w:rsidR="000C2C51">
        <w:t xml:space="preserve"> </w:t>
      </w:r>
      <w:r>
        <w:t>w przypadku</w:t>
      </w:r>
      <w:r w:rsidR="000C2C51">
        <w:t xml:space="preserve"> Etapu </w:t>
      </w:r>
      <w:r>
        <w:t>3, należy wskazać działania</w:t>
      </w:r>
      <w:r w:rsidR="000C2C51">
        <w:t>, w których wziął udział Uczestnik we wskazanym okresie sprawozdawczym.</w:t>
      </w:r>
    </w:p>
    <w:p w14:paraId="7DAA5305" w14:textId="389EEB81" w:rsidR="000C2C51" w:rsidRDefault="00F03BD4" w:rsidP="00452989">
      <w:r w:rsidRPr="00F03BD4">
        <w:rPr>
          <w:noProof/>
        </w:rPr>
        <w:drawing>
          <wp:inline distT="0" distB="0" distL="0" distR="0" wp14:anchorId="43BD8A68" wp14:editId="7EF36669">
            <wp:extent cx="6120130" cy="447675"/>
            <wp:effectExtent l="0" t="0" r="0" b="9525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7E52C" w14:textId="77777777" w:rsidR="000C2C51" w:rsidRDefault="000C2C51" w:rsidP="00452989"/>
    <w:p w14:paraId="0028715F" w14:textId="77777777" w:rsidR="00452989" w:rsidRDefault="00452989" w:rsidP="00452989">
      <w:r>
        <w:t xml:space="preserve">Zaznaczenie </w:t>
      </w:r>
      <w:proofErr w:type="spellStart"/>
      <w:r>
        <w:t>checkboxa</w:t>
      </w:r>
      <w:proofErr w:type="spellEnd"/>
      <w:r>
        <w:t xml:space="preserve"> powoduje odkrycie odpowiedniej sekcji arkusza oraz możliwość wprowadzenia danych.</w:t>
      </w:r>
    </w:p>
    <w:p w14:paraId="336B182E" w14:textId="77777777" w:rsidR="00F03BD4" w:rsidRDefault="00F03BD4" w:rsidP="00452989"/>
    <w:p w14:paraId="2A91F6EB" w14:textId="77777777" w:rsidR="00452989" w:rsidRDefault="00452989" w:rsidP="00452989">
      <w:r w:rsidRPr="00684A6E">
        <w:rPr>
          <w:b/>
          <w:bCs/>
          <w:i/>
          <w:iCs/>
        </w:rPr>
        <w:t>UWAGA</w:t>
      </w:r>
      <w:r>
        <w:t>: w przypadku, gdy użytkownik zaznaczy dowolny etap, uzupełni dane, a następnie odznaczy ten etap – wprowadzone dane dotyczące tego etapu zostaną usunięte.</w:t>
      </w:r>
    </w:p>
    <w:p w14:paraId="3CBA720F" w14:textId="77777777" w:rsidR="00452989" w:rsidRDefault="00452989" w:rsidP="00452989">
      <w:r>
        <w:t>Należy wypełniać wyłącznie żółte pola. Ewentualne szare pola staną się żółte, jeżeli wybierze się odpowiednią pozycję z wcześniejszego wiersza</w:t>
      </w:r>
    </w:p>
    <w:p w14:paraId="57B685C2" w14:textId="77777777" w:rsidR="00452989" w:rsidRDefault="00452989" w:rsidP="00452989"/>
    <w:p w14:paraId="1058EA5F" w14:textId="3232A822" w:rsidR="00452989" w:rsidRDefault="00452989" w:rsidP="00452989">
      <w:r>
        <w:t xml:space="preserve">Po uzupełnieniu danych należy kliknąć przycisk </w:t>
      </w:r>
      <w:r w:rsidRPr="00882F5C">
        <w:rPr>
          <w:b/>
          <w:bCs/>
        </w:rPr>
        <w:t>Zatwierdź raport</w:t>
      </w:r>
      <w:r>
        <w:t>.</w:t>
      </w:r>
      <w:r w:rsidR="00F03BD4">
        <w:t xml:space="preserve"> </w:t>
      </w:r>
      <w:r>
        <w:t>Naciśnięcie tego przycisku spowoduje:</w:t>
      </w:r>
    </w:p>
    <w:p w14:paraId="3E23F2BD" w14:textId="3EB63A04" w:rsidR="00452989" w:rsidRDefault="00452989" w:rsidP="00305294">
      <w:pPr>
        <w:pStyle w:val="Akapitzlist"/>
        <w:numPr>
          <w:ilvl w:val="0"/>
          <w:numId w:val="7"/>
        </w:numPr>
      </w:pPr>
      <w:r>
        <w:t>Zapisanie pliku</w:t>
      </w:r>
      <w:r w:rsidR="00B56D8B">
        <w:t>;</w:t>
      </w:r>
    </w:p>
    <w:p w14:paraId="0424074B" w14:textId="1EAED845" w:rsidR="00452989" w:rsidRDefault="00452989" w:rsidP="00305294">
      <w:pPr>
        <w:pStyle w:val="Akapitzlist"/>
        <w:numPr>
          <w:ilvl w:val="0"/>
          <w:numId w:val="7"/>
        </w:numPr>
      </w:pPr>
      <w:r>
        <w:t>Zablokowanie arkusza raportu do edycji</w:t>
      </w:r>
      <w:r w:rsidR="00B56D8B">
        <w:t>, co będzie potwierdzone komunikatem</w:t>
      </w:r>
      <w:r w:rsidR="00686428">
        <w:t xml:space="preserve"> </w:t>
      </w:r>
      <w:r w:rsidR="00686428">
        <w:rPr>
          <w:b/>
          <w:bCs/>
        </w:rPr>
        <w:t>Arkusz zatwierdzony</w:t>
      </w:r>
    </w:p>
    <w:p w14:paraId="34BE6905" w14:textId="0454D3A8" w:rsidR="00686428" w:rsidRDefault="00686428" w:rsidP="00686428">
      <w:pPr>
        <w:jc w:val="center"/>
      </w:pPr>
      <w:r w:rsidRPr="00686428">
        <w:rPr>
          <w:noProof/>
        </w:rPr>
        <w:drawing>
          <wp:inline distT="0" distB="0" distL="0" distR="0" wp14:anchorId="454893A5" wp14:editId="0C5502F3">
            <wp:extent cx="1267002" cy="247685"/>
            <wp:effectExtent l="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E8C79" w14:textId="086EAA71" w:rsidR="003E5273" w:rsidRPr="0062297A" w:rsidRDefault="00D60E7F" w:rsidP="003E5273">
      <w:pPr>
        <w:pStyle w:val="Nagwek1"/>
      </w:pPr>
      <w:bookmarkStart w:id="8" w:name="_Toc240978823"/>
      <w:r>
        <w:lastRenderedPageBreak/>
        <w:t>9</w:t>
      </w:r>
      <w:r w:rsidR="003E5273" w:rsidRPr="0062297A">
        <w:t xml:space="preserve">. </w:t>
      </w:r>
      <w:r w:rsidR="003E5273">
        <w:t>Dodanie kolejnego raportu okresowego</w:t>
      </w:r>
      <w:bookmarkEnd w:id="8"/>
    </w:p>
    <w:p w14:paraId="3D784AC3" w14:textId="6E8D465D" w:rsidR="000245B4" w:rsidRDefault="000245B4" w:rsidP="00DD0A28">
      <w:r>
        <w:t xml:space="preserve">W przypadku </w:t>
      </w:r>
      <w:r w:rsidR="00414158">
        <w:t>dodania kolejnego rap</w:t>
      </w:r>
      <w:r w:rsidR="00DD0A28">
        <w:t xml:space="preserve">ortu okresowego, arkusz automatycznie nadaje datę rozpoczęcia </w:t>
      </w:r>
      <w:r>
        <w:t>okresu sprawozdawczego</w:t>
      </w:r>
      <w:r w:rsidR="006F4CD9">
        <w:t xml:space="preserve">. Jest to </w:t>
      </w:r>
      <w:r>
        <w:t xml:space="preserve">następny dzień po dacie wskazanej jako zakończenie okresu sprawozdawczego w poprzednim </w:t>
      </w:r>
      <w:r w:rsidR="006F4CD9">
        <w:t>raporcie</w:t>
      </w:r>
      <w:r>
        <w:t>.</w:t>
      </w:r>
    </w:p>
    <w:p w14:paraId="473D443C" w14:textId="77777777" w:rsidR="00D60E7F" w:rsidRDefault="00D60E7F" w:rsidP="00D60E7F"/>
    <w:p w14:paraId="146F8425" w14:textId="07FD3AA4" w:rsidR="00D60E7F" w:rsidRPr="0062297A" w:rsidRDefault="00D60E7F" w:rsidP="00D60E7F">
      <w:pPr>
        <w:pStyle w:val="Nagwek1"/>
      </w:pPr>
      <w:bookmarkStart w:id="9" w:name="_Toc240978824"/>
      <w:r>
        <w:t>10</w:t>
      </w:r>
      <w:r w:rsidRPr="0062297A">
        <w:t xml:space="preserve">. </w:t>
      </w:r>
      <w:r>
        <w:t>Utworzenie korekty raportu okresowego</w:t>
      </w:r>
      <w:bookmarkEnd w:id="9"/>
    </w:p>
    <w:p w14:paraId="1D8A894E" w14:textId="77777777" w:rsidR="00D60E7F" w:rsidRDefault="00D60E7F" w:rsidP="00D60E7F">
      <w:r>
        <w:t xml:space="preserve">Aby utworzyć korektę zatwierdzonego raporty należy kliknąć przycisk </w:t>
      </w:r>
      <w:r w:rsidRPr="00D60E7F">
        <w:rPr>
          <w:b/>
          <w:bCs/>
        </w:rPr>
        <w:t>Utwórz korektę raportu</w:t>
      </w:r>
      <w:r>
        <w:t>.</w:t>
      </w:r>
    </w:p>
    <w:p w14:paraId="44846421" w14:textId="77777777" w:rsidR="00D60E7F" w:rsidRDefault="00D60E7F" w:rsidP="00D60E7F">
      <w:r>
        <w:t>Wyświetli się okno dialogowe, w którym należy wpisać numer raportu, do którego ma być stworzona korekta:</w:t>
      </w:r>
    </w:p>
    <w:p w14:paraId="26020C33" w14:textId="2D349401" w:rsidR="00D60E7F" w:rsidRDefault="00487DA0" w:rsidP="00487DA0">
      <w:pPr>
        <w:jc w:val="center"/>
      </w:pPr>
      <w:r w:rsidRPr="009F3002">
        <w:rPr>
          <w:noProof/>
        </w:rPr>
        <w:drawing>
          <wp:inline distT="0" distB="0" distL="0" distR="0" wp14:anchorId="551EB73D" wp14:editId="166886F0">
            <wp:extent cx="3902631" cy="1551255"/>
            <wp:effectExtent l="0" t="0" r="3175" b="0"/>
            <wp:docPr id="4223661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36617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02631" cy="155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ABB92" w14:textId="0F0BBDCF" w:rsidR="00D60E7F" w:rsidRDefault="00487DA0" w:rsidP="00D60E7F">
      <w:r>
        <w:t xml:space="preserve">W przypadku, gdy użytkownik chce utworzyć korektę raportu okresowego numer </w:t>
      </w:r>
      <w:r w:rsidR="00493276">
        <w:t>1</w:t>
      </w:r>
      <w:r>
        <w:t xml:space="preserve"> (arkusz Okr_Spr_0</w:t>
      </w:r>
      <w:r w:rsidR="00493276">
        <w:t>1</w:t>
      </w:r>
      <w:r>
        <w:t>) należy w oknie dialogowym wpisać „</w:t>
      </w:r>
      <w:r w:rsidR="00493276">
        <w:t>1</w:t>
      </w:r>
      <w:r>
        <w:t>”.</w:t>
      </w:r>
    </w:p>
    <w:p w14:paraId="08B7659F" w14:textId="77777777" w:rsidR="00D60E7F" w:rsidRDefault="00D60E7F" w:rsidP="00D60E7F">
      <w:r>
        <w:t>Po wpisaniu numeru raportu do skorygowania i wciśnięciu OK pojawi się komunikat o utworzeniu arkusza z korektą wskazanego raportu:</w:t>
      </w:r>
    </w:p>
    <w:p w14:paraId="7EC22C18" w14:textId="186FB8A7" w:rsidR="00D60E7F" w:rsidRDefault="00493276" w:rsidP="00493276">
      <w:pPr>
        <w:jc w:val="center"/>
      </w:pPr>
      <w:r w:rsidRPr="00EA0D94">
        <w:rPr>
          <w:noProof/>
        </w:rPr>
        <w:lastRenderedPageBreak/>
        <w:drawing>
          <wp:inline distT="0" distB="0" distL="0" distR="0" wp14:anchorId="110B9931" wp14:editId="05009AF6">
            <wp:extent cx="2672513" cy="1627457"/>
            <wp:effectExtent l="0" t="0" r="0" b="0"/>
            <wp:docPr id="16185895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589565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72513" cy="162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C29CB" w14:textId="2BE43C05" w:rsidR="00D60E7F" w:rsidRDefault="00D60E7F" w:rsidP="00D60E7F">
      <w:r>
        <w:t>Arkusz otrzyma nazwę pierwotnego raportu z dodatkiem „_K0X”, gdzie X oznacza kolejny numer korekty danego raportu oraz zostaną skopiowane dane z pierwotnego raportu. W przypadku utworzenia kolejnej korekty, dane źródłowe zostaną pobrane z ostatniej zatwierdzonej korekty.</w:t>
      </w:r>
    </w:p>
    <w:p w14:paraId="30BEF4F8" w14:textId="77777777" w:rsidR="00691245" w:rsidRDefault="00691245" w:rsidP="00D60E7F"/>
    <w:p w14:paraId="4A9E1E0D" w14:textId="2EE4D479" w:rsidR="00691245" w:rsidRPr="0062297A" w:rsidRDefault="00691245" w:rsidP="00691245">
      <w:pPr>
        <w:pStyle w:val="Nagwek1"/>
      </w:pPr>
      <w:bookmarkStart w:id="10" w:name="_Toc240978825"/>
      <w:r>
        <w:t>11</w:t>
      </w:r>
      <w:r w:rsidRPr="0062297A">
        <w:t xml:space="preserve">. </w:t>
      </w:r>
      <w:r>
        <w:t>Usunięcie raportu okresowego</w:t>
      </w:r>
      <w:bookmarkEnd w:id="10"/>
    </w:p>
    <w:p w14:paraId="33471FDD" w14:textId="052E957C" w:rsidR="00691245" w:rsidRDefault="00691245" w:rsidP="00D60E7F">
      <w:r w:rsidRPr="00691245">
        <w:t xml:space="preserve">Aby usunąć raport sprawozdawczy należy kliknąć przycisk </w:t>
      </w:r>
      <w:r w:rsidRPr="00691245">
        <w:rPr>
          <w:b/>
          <w:bCs/>
        </w:rPr>
        <w:t>Usuń raport</w:t>
      </w:r>
      <w:r w:rsidRPr="00691245">
        <w:t>. Użytkownik może usunąć wyłącznie ostatni (najnowszy) raport. W celu zachowania ciągłości sprawozdań arkusz nie pozwala na usunięcie wcześniejszych raportów. Oznacza to, że raporty należy usuwać w kolejności od najnowszego do najstarszego</w:t>
      </w:r>
      <w:r w:rsidR="009D3E5F">
        <w:t>.</w:t>
      </w:r>
    </w:p>
    <w:p w14:paraId="596A0242" w14:textId="77777777" w:rsidR="00B22C7D" w:rsidRDefault="00B22C7D" w:rsidP="00B6651F"/>
    <w:p w14:paraId="12FAF07E" w14:textId="79B37133" w:rsidR="008E3ADF" w:rsidRPr="0062297A" w:rsidRDefault="008E3ADF" w:rsidP="008E3ADF">
      <w:pPr>
        <w:pStyle w:val="Nagwek1"/>
      </w:pPr>
      <w:bookmarkStart w:id="11" w:name="_Toc240978826"/>
      <w:r>
        <w:t>1</w:t>
      </w:r>
      <w:r w:rsidR="00686428">
        <w:t>2</w:t>
      </w:r>
      <w:r w:rsidRPr="0062297A">
        <w:t xml:space="preserve">. </w:t>
      </w:r>
      <w:r>
        <w:t>Przygotowanie raportu do wysyłki</w:t>
      </w:r>
      <w:bookmarkEnd w:id="11"/>
    </w:p>
    <w:p w14:paraId="0A04B910" w14:textId="44388E64" w:rsidR="00AB3207" w:rsidRDefault="008E3ADF" w:rsidP="00AB3207">
      <w:r>
        <w:t xml:space="preserve">Aby wysłać raport za dany okres sprawozdawczy należy zatwierdzić ostatni raport a następnie kliknąć przycisk </w:t>
      </w:r>
      <w:r w:rsidRPr="00066D49">
        <w:rPr>
          <w:b/>
          <w:bCs/>
        </w:rPr>
        <w:t>Przygotuj raport do wysyłki</w:t>
      </w:r>
      <w:r>
        <w:t xml:space="preserve">. Otworzy się okno dialogowe, w którym należy wskazać katalog, w którym zostanie zapisany plik raportu. Po wyeksportowaniu pliku raportu zostanie wyświetlony komunikat z nazwą pliku </w:t>
      </w:r>
      <w:r w:rsidR="00AB3207">
        <w:t xml:space="preserve">oraz ścieżką do katalogu, w którym został zapisany </w:t>
      </w:r>
      <w:r>
        <w:t>raport</w:t>
      </w:r>
      <w:r w:rsidR="00E54A99">
        <w:t>:</w:t>
      </w:r>
    </w:p>
    <w:p w14:paraId="4D8FF97F" w14:textId="32CD5363" w:rsidR="00541BE4" w:rsidRDefault="00AB3207" w:rsidP="00AB3207">
      <w:pPr>
        <w:jc w:val="center"/>
      </w:pPr>
      <w:r>
        <w:rPr>
          <w:noProof/>
        </w:rPr>
        <w:lastRenderedPageBreak/>
        <w:drawing>
          <wp:inline distT="0" distB="0" distL="0" distR="0" wp14:anchorId="0441FC34" wp14:editId="0CFF2223">
            <wp:extent cx="3829584" cy="2248214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584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3ADF">
        <w:t>:</w:t>
      </w:r>
    </w:p>
    <w:p w14:paraId="276039C3" w14:textId="77777777" w:rsidR="00541BE4" w:rsidRDefault="00541BE4" w:rsidP="00B6651F"/>
    <w:p w14:paraId="13CDD060" w14:textId="7A9E7949" w:rsidR="00541BE4" w:rsidRDefault="00264782" w:rsidP="00B6651F">
      <w:r w:rsidRPr="00264782">
        <w:t>Wskazany plik należy przesłać w ramach sprawozdawczości postępu projektu.</w:t>
      </w:r>
    </w:p>
    <w:sectPr w:rsidR="00541BE4" w:rsidSect="00E81B3D">
      <w:headerReference w:type="default" r:id="rId32"/>
      <w:footerReference w:type="default" r:id="rId33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A2EEC" w14:textId="77777777" w:rsidR="00305294" w:rsidRDefault="00305294" w:rsidP="00501341">
      <w:pPr>
        <w:spacing w:after="0" w:line="240" w:lineRule="auto"/>
      </w:pPr>
      <w:r>
        <w:separator/>
      </w:r>
    </w:p>
  </w:endnote>
  <w:endnote w:type="continuationSeparator" w:id="0">
    <w:p w14:paraId="5C5CA97B" w14:textId="77777777" w:rsidR="00305294" w:rsidRDefault="00305294" w:rsidP="00501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0304902"/>
      <w:docPartObj>
        <w:docPartGallery w:val="Page Numbers (Bottom of Page)"/>
        <w:docPartUnique/>
      </w:docPartObj>
    </w:sdtPr>
    <w:sdtEndPr/>
    <w:sdtContent>
      <w:p w14:paraId="319C28D8" w14:textId="447839B3" w:rsidR="0060239D" w:rsidRDefault="0060239D">
        <w:pPr>
          <w:pStyle w:val="Stopka"/>
          <w:jc w:val="right"/>
        </w:pPr>
        <w:r w:rsidRPr="003D4C5A">
          <w:rPr>
            <w:szCs w:val="24"/>
          </w:rPr>
          <w:fldChar w:fldCharType="begin"/>
        </w:r>
        <w:r w:rsidRPr="003D4C5A">
          <w:rPr>
            <w:szCs w:val="24"/>
          </w:rPr>
          <w:instrText>PAGE   \* MERGEFORMAT</w:instrText>
        </w:r>
        <w:r w:rsidRPr="003D4C5A">
          <w:rPr>
            <w:szCs w:val="24"/>
          </w:rPr>
          <w:fldChar w:fldCharType="separate"/>
        </w:r>
        <w:r w:rsidRPr="003D4C5A">
          <w:rPr>
            <w:szCs w:val="24"/>
          </w:rPr>
          <w:t>2</w:t>
        </w:r>
        <w:r w:rsidRPr="003D4C5A">
          <w:rPr>
            <w:szCs w:val="24"/>
          </w:rPr>
          <w:fldChar w:fldCharType="end"/>
        </w:r>
      </w:p>
    </w:sdtContent>
  </w:sdt>
  <w:p w14:paraId="1E1E98F4" w14:textId="780EF79E" w:rsidR="00501341" w:rsidRDefault="0060239D" w:rsidP="00A73175">
    <w:pPr>
      <w:pStyle w:val="Stopka"/>
      <w:jc w:val="center"/>
    </w:pPr>
    <w:r>
      <w:rPr>
        <w:rFonts w:ascii="Arial" w:eastAsia="Arial" w:hAnsi="Arial" w:cs="Arial"/>
        <w:noProof/>
      </w:rPr>
      <w:drawing>
        <wp:inline distT="0" distB="0" distL="0" distR="0" wp14:anchorId="713E533E" wp14:editId="71A846A5">
          <wp:extent cx="5759450" cy="486410"/>
          <wp:effectExtent l="0" t="0" r="0" b="8890"/>
          <wp:docPr id="3" name="Obraz 3" descr="Logo ministerstwa rodziny, pracy i polityki społecznej, polskiej federacji zatrudnienia wspomaganego, polskiej uni zatrudnienia wspomaga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ministerstwa rodziny, pracy i polityki społecznej, polskiej federacji zatrudnienia wspomaganego, polskiej uni zatrudnienia wspomaga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86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EFA8B" w14:textId="77777777" w:rsidR="00305294" w:rsidRDefault="00305294" w:rsidP="00501341">
      <w:pPr>
        <w:spacing w:after="0" w:line="240" w:lineRule="auto"/>
      </w:pPr>
      <w:r>
        <w:separator/>
      </w:r>
    </w:p>
  </w:footnote>
  <w:footnote w:type="continuationSeparator" w:id="0">
    <w:p w14:paraId="0E7849AB" w14:textId="77777777" w:rsidR="00305294" w:rsidRDefault="00305294" w:rsidP="00501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B1E65" w14:textId="77777777" w:rsidR="00501341" w:rsidRDefault="00501341" w:rsidP="00501341">
    <w:pPr>
      <w:pStyle w:val="Nagwek"/>
      <w:jc w:val="center"/>
      <w:rPr>
        <w:noProof/>
        <w:lang w:eastAsia="pl-PL"/>
      </w:rPr>
    </w:pPr>
    <w:r w:rsidRPr="00C42687">
      <w:rPr>
        <w:noProof/>
        <w:lang w:eastAsia="pl-PL"/>
      </w:rPr>
      <w:drawing>
        <wp:inline distT="0" distB="0" distL="0" distR="0" wp14:anchorId="06913D73" wp14:editId="49D3BE4E">
          <wp:extent cx="5731510" cy="781050"/>
          <wp:effectExtent l="0" t="0" r="2540" b="0"/>
          <wp:docPr id="12" name="Obraz 12" descr="logo funduszu europejskiego dla rozwoju społecznego, Rzeczpospolita polska,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 descr="logo funduszu europejskiego dla rozwoju społecznego, Rzeczpospolita polska, dofinansowane przez Unię Europejską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FF516D" w14:textId="7950AF83" w:rsidR="00501341" w:rsidRPr="002E552C" w:rsidRDefault="00501341" w:rsidP="002E552C">
    <w:pPr>
      <w:pStyle w:val="Nagwek"/>
      <w:tabs>
        <w:tab w:val="clear" w:pos="4536"/>
      </w:tabs>
      <w:spacing w:before="100" w:after="420"/>
      <w:jc w:val="center"/>
      <w:rPr>
        <w:sz w:val="22"/>
        <w:szCs w:val="20"/>
      </w:rPr>
    </w:pPr>
    <w:r w:rsidRPr="002E552C">
      <w:rPr>
        <w:sz w:val="22"/>
        <w:szCs w:val="20"/>
      </w:rPr>
      <w:t>„Standaryzacja Modelu Zatrudnienia Wspomaganego w Polsce”</w:t>
    </w:r>
    <w:r w:rsidR="00955041" w:rsidRPr="002E552C">
      <w:rPr>
        <w:sz w:val="22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51471"/>
    <w:multiLevelType w:val="hybridMultilevel"/>
    <w:tmpl w:val="9AB6B10A"/>
    <w:lvl w:ilvl="0" w:tplc="F042C0E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13BB7"/>
    <w:multiLevelType w:val="hybridMultilevel"/>
    <w:tmpl w:val="E2682A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F4F55"/>
    <w:multiLevelType w:val="hybridMultilevel"/>
    <w:tmpl w:val="8C227178"/>
    <w:lvl w:ilvl="0" w:tplc="F042C0E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772FC"/>
    <w:multiLevelType w:val="hybridMultilevel"/>
    <w:tmpl w:val="19D8D2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EB51DC"/>
    <w:multiLevelType w:val="hybridMultilevel"/>
    <w:tmpl w:val="3D542B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AC73F5"/>
    <w:multiLevelType w:val="hybridMultilevel"/>
    <w:tmpl w:val="6AFCE6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5E0266"/>
    <w:multiLevelType w:val="hybridMultilevel"/>
    <w:tmpl w:val="8A5EA5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30D"/>
    <w:rsid w:val="00003190"/>
    <w:rsid w:val="000037B2"/>
    <w:rsid w:val="000245B4"/>
    <w:rsid w:val="00025E17"/>
    <w:rsid w:val="00027C31"/>
    <w:rsid w:val="000319A1"/>
    <w:rsid w:val="00031ED2"/>
    <w:rsid w:val="00032D88"/>
    <w:rsid w:val="0004422C"/>
    <w:rsid w:val="00057ED9"/>
    <w:rsid w:val="00061EB3"/>
    <w:rsid w:val="00066C40"/>
    <w:rsid w:val="00066D49"/>
    <w:rsid w:val="000708C1"/>
    <w:rsid w:val="0007739E"/>
    <w:rsid w:val="000774E8"/>
    <w:rsid w:val="000803A3"/>
    <w:rsid w:val="00097A47"/>
    <w:rsid w:val="000B2994"/>
    <w:rsid w:val="000B504F"/>
    <w:rsid w:val="000C0AEE"/>
    <w:rsid w:val="000C12B8"/>
    <w:rsid w:val="000C14E2"/>
    <w:rsid w:val="000C2C51"/>
    <w:rsid w:val="000C6164"/>
    <w:rsid w:val="000C6B34"/>
    <w:rsid w:val="000D0F48"/>
    <w:rsid w:val="000D315F"/>
    <w:rsid w:val="000D342B"/>
    <w:rsid w:val="000D6765"/>
    <w:rsid w:val="000E1BB2"/>
    <w:rsid w:val="000E1E7D"/>
    <w:rsid w:val="000F15C2"/>
    <w:rsid w:val="000F1C08"/>
    <w:rsid w:val="000F2CAA"/>
    <w:rsid w:val="000F6FBA"/>
    <w:rsid w:val="0010380C"/>
    <w:rsid w:val="001042EA"/>
    <w:rsid w:val="00106965"/>
    <w:rsid w:val="001069D6"/>
    <w:rsid w:val="00106B08"/>
    <w:rsid w:val="00110EB8"/>
    <w:rsid w:val="001337B7"/>
    <w:rsid w:val="00143F14"/>
    <w:rsid w:val="0014624F"/>
    <w:rsid w:val="0015212F"/>
    <w:rsid w:val="00156D58"/>
    <w:rsid w:val="001770BA"/>
    <w:rsid w:val="001966F7"/>
    <w:rsid w:val="001969B0"/>
    <w:rsid w:val="001A7AEE"/>
    <w:rsid w:val="001B158D"/>
    <w:rsid w:val="001B6409"/>
    <w:rsid w:val="001C2FE8"/>
    <w:rsid w:val="001C351F"/>
    <w:rsid w:val="001D1672"/>
    <w:rsid w:val="001D3012"/>
    <w:rsid w:val="001D3D3C"/>
    <w:rsid w:val="001E7D6A"/>
    <w:rsid w:val="001F06B7"/>
    <w:rsid w:val="001F277D"/>
    <w:rsid w:val="00200D45"/>
    <w:rsid w:val="00201A5E"/>
    <w:rsid w:val="002116BE"/>
    <w:rsid w:val="00214227"/>
    <w:rsid w:val="0022361E"/>
    <w:rsid w:val="0023249B"/>
    <w:rsid w:val="0023695D"/>
    <w:rsid w:val="002437BB"/>
    <w:rsid w:val="00247890"/>
    <w:rsid w:val="002500B5"/>
    <w:rsid w:val="0025394F"/>
    <w:rsid w:val="0025735F"/>
    <w:rsid w:val="00263023"/>
    <w:rsid w:val="00264782"/>
    <w:rsid w:val="002730ED"/>
    <w:rsid w:val="00291BB3"/>
    <w:rsid w:val="00295417"/>
    <w:rsid w:val="002A5115"/>
    <w:rsid w:val="002B37AB"/>
    <w:rsid w:val="002B7E5C"/>
    <w:rsid w:val="002C20F4"/>
    <w:rsid w:val="002D3796"/>
    <w:rsid w:val="002D5F88"/>
    <w:rsid w:val="002E552C"/>
    <w:rsid w:val="0030193D"/>
    <w:rsid w:val="00304F44"/>
    <w:rsid w:val="00305294"/>
    <w:rsid w:val="00312071"/>
    <w:rsid w:val="00312DE9"/>
    <w:rsid w:val="0031378E"/>
    <w:rsid w:val="0032052A"/>
    <w:rsid w:val="00325862"/>
    <w:rsid w:val="003259AD"/>
    <w:rsid w:val="00325F2C"/>
    <w:rsid w:val="00331A46"/>
    <w:rsid w:val="00333062"/>
    <w:rsid w:val="003352B7"/>
    <w:rsid w:val="003370D8"/>
    <w:rsid w:val="00345BFF"/>
    <w:rsid w:val="00350882"/>
    <w:rsid w:val="00350A14"/>
    <w:rsid w:val="00353934"/>
    <w:rsid w:val="003569BD"/>
    <w:rsid w:val="00356FE7"/>
    <w:rsid w:val="0036233F"/>
    <w:rsid w:val="00366B9D"/>
    <w:rsid w:val="00367C96"/>
    <w:rsid w:val="0037109F"/>
    <w:rsid w:val="003714C0"/>
    <w:rsid w:val="003848B2"/>
    <w:rsid w:val="00385E5B"/>
    <w:rsid w:val="003A2047"/>
    <w:rsid w:val="003A45DE"/>
    <w:rsid w:val="003A6064"/>
    <w:rsid w:val="003A6DDB"/>
    <w:rsid w:val="003C53F8"/>
    <w:rsid w:val="003D4C5A"/>
    <w:rsid w:val="003E1A25"/>
    <w:rsid w:val="003E25BB"/>
    <w:rsid w:val="003E5273"/>
    <w:rsid w:val="003E69FA"/>
    <w:rsid w:val="003F14EE"/>
    <w:rsid w:val="003F6A86"/>
    <w:rsid w:val="004000CA"/>
    <w:rsid w:val="00414158"/>
    <w:rsid w:val="00416F96"/>
    <w:rsid w:val="00422341"/>
    <w:rsid w:val="00437BB9"/>
    <w:rsid w:val="00437EA8"/>
    <w:rsid w:val="00447D42"/>
    <w:rsid w:val="00452989"/>
    <w:rsid w:val="0045456A"/>
    <w:rsid w:val="00473058"/>
    <w:rsid w:val="0047793B"/>
    <w:rsid w:val="00480057"/>
    <w:rsid w:val="00483A94"/>
    <w:rsid w:val="00483BDE"/>
    <w:rsid w:val="00484C8D"/>
    <w:rsid w:val="00487DA0"/>
    <w:rsid w:val="00493276"/>
    <w:rsid w:val="00495448"/>
    <w:rsid w:val="004A2DC4"/>
    <w:rsid w:val="004C08BD"/>
    <w:rsid w:val="004C3639"/>
    <w:rsid w:val="004C4DB3"/>
    <w:rsid w:val="004E3E6F"/>
    <w:rsid w:val="00501341"/>
    <w:rsid w:val="00503A0B"/>
    <w:rsid w:val="00506319"/>
    <w:rsid w:val="00510050"/>
    <w:rsid w:val="00513143"/>
    <w:rsid w:val="00516069"/>
    <w:rsid w:val="00516F83"/>
    <w:rsid w:val="00517197"/>
    <w:rsid w:val="00525EC9"/>
    <w:rsid w:val="00526CB7"/>
    <w:rsid w:val="00540EF4"/>
    <w:rsid w:val="00541BE4"/>
    <w:rsid w:val="005558D4"/>
    <w:rsid w:val="005641F9"/>
    <w:rsid w:val="0056712E"/>
    <w:rsid w:val="00571CC6"/>
    <w:rsid w:val="00571E2B"/>
    <w:rsid w:val="005776C0"/>
    <w:rsid w:val="00577EC3"/>
    <w:rsid w:val="00580A2A"/>
    <w:rsid w:val="00585DE5"/>
    <w:rsid w:val="00586D10"/>
    <w:rsid w:val="00593E15"/>
    <w:rsid w:val="005C1814"/>
    <w:rsid w:val="005D0C30"/>
    <w:rsid w:val="005D35EF"/>
    <w:rsid w:val="005D499F"/>
    <w:rsid w:val="005D527D"/>
    <w:rsid w:val="005D5753"/>
    <w:rsid w:val="005D6F66"/>
    <w:rsid w:val="005E258C"/>
    <w:rsid w:val="005E3FD7"/>
    <w:rsid w:val="005E4DCE"/>
    <w:rsid w:val="005E717F"/>
    <w:rsid w:val="005F126F"/>
    <w:rsid w:val="00601790"/>
    <w:rsid w:val="0060239D"/>
    <w:rsid w:val="00604244"/>
    <w:rsid w:val="0062297A"/>
    <w:rsid w:val="00632113"/>
    <w:rsid w:val="0064475B"/>
    <w:rsid w:val="00662D2A"/>
    <w:rsid w:val="006656DD"/>
    <w:rsid w:val="006708E2"/>
    <w:rsid w:val="00672FA7"/>
    <w:rsid w:val="0068040D"/>
    <w:rsid w:val="00684A6E"/>
    <w:rsid w:val="00686428"/>
    <w:rsid w:val="00686D2D"/>
    <w:rsid w:val="00690DFE"/>
    <w:rsid w:val="00691245"/>
    <w:rsid w:val="00693C35"/>
    <w:rsid w:val="00697D58"/>
    <w:rsid w:val="006A322B"/>
    <w:rsid w:val="006A4135"/>
    <w:rsid w:val="006B3CC7"/>
    <w:rsid w:val="006C2057"/>
    <w:rsid w:val="006C5ADC"/>
    <w:rsid w:val="006C7028"/>
    <w:rsid w:val="006D12BB"/>
    <w:rsid w:val="006E56EE"/>
    <w:rsid w:val="006F4AE2"/>
    <w:rsid w:val="006F4CD9"/>
    <w:rsid w:val="006F6569"/>
    <w:rsid w:val="007119A4"/>
    <w:rsid w:val="007210B0"/>
    <w:rsid w:val="007229FD"/>
    <w:rsid w:val="007234D8"/>
    <w:rsid w:val="0073128B"/>
    <w:rsid w:val="00732840"/>
    <w:rsid w:val="007415D6"/>
    <w:rsid w:val="00752E37"/>
    <w:rsid w:val="007747FB"/>
    <w:rsid w:val="00785BE3"/>
    <w:rsid w:val="00790CE2"/>
    <w:rsid w:val="0079116F"/>
    <w:rsid w:val="007940B9"/>
    <w:rsid w:val="00795804"/>
    <w:rsid w:val="007A374A"/>
    <w:rsid w:val="007A6AC6"/>
    <w:rsid w:val="007B6CF7"/>
    <w:rsid w:val="007E18FC"/>
    <w:rsid w:val="007F0E75"/>
    <w:rsid w:val="007F27A3"/>
    <w:rsid w:val="007F563A"/>
    <w:rsid w:val="008275DC"/>
    <w:rsid w:val="008329F8"/>
    <w:rsid w:val="00837646"/>
    <w:rsid w:val="00851B2E"/>
    <w:rsid w:val="00851D85"/>
    <w:rsid w:val="008537B6"/>
    <w:rsid w:val="008559BE"/>
    <w:rsid w:val="00861023"/>
    <w:rsid w:val="008751A2"/>
    <w:rsid w:val="00882F5C"/>
    <w:rsid w:val="00895A90"/>
    <w:rsid w:val="0089647A"/>
    <w:rsid w:val="0089653C"/>
    <w:rsid w:val="008A150C"/>
    <w:rsid w:val="008A5E97"/>
    <w:rsid w:val="008B2A66"/>
    <w:rsid w:val="008E3ADF"/>
    <w:rsid w:val="008E61D3"/>
    <w:rsid w:val="00906AE4"/>
    <w:rsid w:val="0092645B"/>
    <w:rsid w:val="00941DA3"/>
    <w:rsid w:val="00950B82"/>
    <w:rsid w:val="00955041"/>
    <w:rsid w:val="00955474"/>
    <w:rsid w:val="009605B9"/>
    <w:rsid w:val="00966CF6"/>
    <w:rsid w:val="00966D62"/>
    <w:rsid w:val="00967679"/>
    <w:rsid w:val="0097135B"/>
    <w:rsid w:val="00981DE8"/>
    <w:rsid w:val="009A085A"/>
    <w:rsid w:val="009A31F6"/>
    <w:rsid w:val="009B5472"/>
    <w:rsid w:val="009C6D5B"/>
    <w:rsid w:val="009D1C6B"/>
    <w:rsid w:val="009D3E5F"/>
    <w:rsid w:val="009E45C5"/>
    <w:rsid w:val="009F20A4"/>
    <w:rsid w:val="00A02CF6"/>
    <w:rsid w:val="00A12996"/>
    <w:rsid w:val="00A35EE8"/>
    <w:rsid w:val="00A45804"/>
    <w:rsid w:val="00A474BD"/>
    <w:rsid w:val="00A60BC9"/>
    <w:rsid w:val="00A65AC2"/>
    <w:rsid w:val="00A73175"/>
    <w:rsid w:val="00A82780"/>
    <w:rsid w:val="00A82B41"/>
    <w:rsid w:val="00A90011"/>
    <w:rsid w:val="00AA35FC"/>
    <w:rsid w:val="00AA524E"/>
    <w:rsid w:val="00AA58AC"/>
    <w:rsid w:val="00AA60B8"/>
    <w:rsid w:val="00AB3207"/>
    <w:rsid w:val="00AC20AA"/>
    <w:rsid w:val="00AC44BE"/>
    <w:rsid w:val="00AC6527"/>
    <w:rsid w:val="00AC70BB"/>
    <w:rsid w:val="00AD0309"/>
    <w:rsid w:val="00AE7E95"/>
    <w:rsid w:val="00B01561"/>
    <w:rsid w:val="00B14EEF"/>
    <w:rsid w:val="00B14EF9"/>
    <w:rsid w:val="00B22C7D"/>
    <w:rsid w:val="00B30B5E"/>
    <w:rsid w:val="00B3445C"/>
    <w:rsid w:val="00B35487"/>
    <w:rsid w:val="00B3579D"/>
    <w:rsid w:val="00B408BF"/>
    <w:rsid w:val="00B4559A"/>
    <w:rsid w:val="00B5428A"/>
    <w:rsid w:val="00B56D8B"/>
    <w:rsid w:val="00B6135B"/>
    <w:rsid w:val="00B6651F"/>
    <w:rsid w:val="00B67E31"/>
    <w:rsid w:val="00B77A9D"/>
    <w:rsid w:val="00B81D26"/>
    <w:rsid w:val="00B83839"/>
    <w:rsid w:val="00B90209"/>
    <w:rsid w:val="00BA56E6"/>
    <w:rsid w:val="00BA69D6"/>
    <w:rsid w:val="00BB059D"/>
    <w:rsid w:val="00BC1523"/>
    <w:rsid w:val="00BC5B61"/>
    <w:rsid w:val="00BE0EA0"/>
    <w:rsid w:val="00BF38B2"/>
    <w:rsid w:val="00BF777A"/>
    <w:rsid w:val="00C01103"/>
    <w:rsid w:val="00C02014"/>
    <w:rsid w:val="00C11E63"/>
    <w:rsid w:val="00C16377"/>
    <w:rsid w:val="00C214C7"/>
    <w:rsid w:val="00C239F3"/>
    <w:rsid w:val="00C262D1"/>
    <w:rsid w:val="00C31A1C"/>
    <w:rsid w:val="00C337D3"/>
    <w:rsid w:val="00C54FC1"/>
    <w:rsid w:val="00C61ADA"/>
    <w:rsid w:val="00C62998"/>
    <w:rsid w:val="00C71480"/>
    <w:rsid w:val="00C83241"/>
    <w:rsid w:val="00C87463"/>
    <w:rsid w:val="00C902DF"/>
    <w:rsid w:val="00CA5382"/>
    <w:rsid w:val="00CA7793"/>
    <w:rsid w:val="00CA7C9D"/>
    <w:rsid w:val="00CB03F6"/>
    <w:rsid w:val="00CB0760"/>
    <w:rsid w:val="00CB282A"/>
    <w:rsid w:val="00CB732B"/>
    <w:rsid w:val="00CD1534"/>
    <w:rsid w:val="00CD1E41"/>
    <w:rsid w:val="00CD4A27"/>
    <w:rsid w:val="00CD4CF5"/>
    <w:rsid w:val="00CD7CA5"/>
    <w:rsid w:val="00CE4F61"/>
    <w:rsid w:val="00CF46EF"/>
    <w:rsid w:val="00CF5694"/>
    <w:rsid w:val="00CF612A"/>
    <w:rsid w:val="00D01FD4"/>
    <w:rsid w:val="00D20CE6"/>
    <w:rsid w:val="00D255C5"/>
    <w:rsid w:val="00D25D79"/>
    <w:rsid w:val="00D26C98"/>
    <w:rsid w:val="00D31CDF"/>
    <w:rsid w:val="00D452F3"/>
    <w:rsid w:val="00D4705A"/>
    <w:rsid w:val="00D47A6F"/>
    <w:rsid w:val="00D5122E"/>
    <w:rsid w:val="00D56381"/>
    <w:rsid w:val="00D60E7F"/>
    <w:rsid w:val="00D62F41"/>
    <w:rsid w:val="00D6504F"/>
    <w:rsid w:val="00D652D2"/>
    <w:rsid w:val="00D6642D"/>
    <w:rsid w:val="00D7397B"/>
    <w:rsid w:val="00D749EE"/>
    <w:rsid w:val="00D80F4B"/>
    <w:rsid w:val="00D84B4B"/>
    <w:rsid w:val="00D948DF"/>
    <w:rsid w:val="00DA1EFD"/>
    <w:rsid w:val="00DB37EB"/>
    <w:rsid w:val="00DD0A28"/>
    <w:rsid w:val="00DD638E"/>
    <w:rsid w:val="00DE6646"/>
    <w:rsid w:val="00E0130D"/>
    <w:rsid w:val="00E05DB1"/>
    <w:rsid w:val="00E06AC7"/>
    <w:rsid w:val="00E11969"/>
    <w:rsid w:val="00E21AD7"/>
    <w:rsid w:val="00E46B6C"/>
    <w:rsid w:val="00E4741E"/>
    <w:rsid w:val="00E5253F"/>
    <w:rsid w:val="00E52AF9"/>
    <w:rsid w:val="00E54A99"/>
    <w:rsid w:val="00E615E3"/>
    <w:rsid w:val="00E75F18"/>
    <w:rsid w:val="00E8188C"/>
    <w:rsid w:val="00E81B3D"/>
    <w:rsid w:val="00E849C6"/>
    <w:rsid w:val="00E868A5"/>
    <w:rsid w:val="00E877B5"/>
    <w:rsid w:val="00E9114B"/>
    <w:rsid w:val="00E9750C"/>
    <w:rsid w:val="00ED0565"/>
    <w:rsid w:val="00ED08EC"/>
    <w:rsid w:val="00ED62AF"/>
    <w:rsid w:val="00EE44D4"/>
    <w:rsid w:val="00EF077F"/>
    <w:rsid w:val="00EF6721"/>
    <w:rsid w:val="00F03BD4"/>
    <w:rsid w:val="00F06656"/>
    <w:rsid w:val="00F1216C"/>
    <w:rsid w:val="00F3156B"/>
    <w:rsid w:val="00F344FD"/>
    <w:rsid w:val="00F4167F"/>
    <w:rsid w:val="00F42440"/>
    <w:rsid w:val="00F47F7A"/>
    <w:rsid w:val="00F542C9"/>
    <w:rsid w:val="00F70122"/>
    <w:rsid w:val="00F735C7"/>
    <w:rsid w:val="00F81415"/>
    <w:rsid w:val="00F9591E"/>
    <w:rsid w:val="00FA5759"/>
    <w:rsid w:val="00FB37D9"/>
    <w:rsid w:val="00FB4B88"/>
    <w:rsid w:val="00FB77C4"/>
    <w:rsid w:val="00FC0229"/>
    <w:rsid w:val="00FC19C2"/>
    <w:rsid w:val="00FD016D"/>
    <w:rsid w:val="00FD099F"/>
    <w:rsid w:val="00FE6D51"/>
    <w:rsid w:val="13F3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D5AB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52C"/>
    <w:pPr>
      <w:spacing w:before="240" w:line="360" w:lineRule="auto"/>
      <w:contextualSpacing/>
    </w:pPr>
    <w:rPr>
      <w:rFonts w:ascii="Lato" w:hAnsi="Lato"/>
      <w:sz w:val="24"/>
    </w:rPr>
  </w:style>
  <w:style w:type="paragraph" w:styleId="Nagwek1">
    <w:name w:val="heading 1"/>
    <w:basedOn w:val="Normalny"/>
    <w:link w:val="Nagwek1Znak"/>
    <w:uiPriority w:val="9"/>
    <w:qFormat/>
    <w:rsid w:val="00955041"/>
    <w:pPr>
      <w:widowControl w:val="0"/>
      <w:autoSpaceDE w:val="0"/>
      <w:autoSpaceDN w:val="0"/>
      <w:outlineLvl w:val="0"/>
    </w:pPr>
    <w:rPr>
      <w:rFonts w:eastAsia="Times New Roman" w:cs="Times New Roman"/>
      <w:b/>
      <w:bCs/>
      <w:color w:val="3A7C22" w:themeColor="accent6" w:themeShade="BF"/>
      <w:kern w:val="0"/>
      <w:sz w:val="36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5041"/>
    <w:pPr>
      <w:keepNext/>
      <w:keepLines/>
      <w:outlineLvl w:val="1"/>
    </w:pPr>
    <w:rPr>
      <w:rFonts w:eastAsiaTheme="majorEastAsia" w:cstheme="majorBidi"/>
      <w:b/>
      <w:color w:val="3A7C22" w:themeColor="accent6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25862"/>
    <w:pPr>
      <w:keepNext/>
      <w:keepLines/>
      <w:spacing w:after="120"/>
      <w:outlineLvl w:val="2"/>
    </w:pPr>
    <w:rPr>
      <w:rFonts w:eastAsiaTheme="majorEastAsia" w:cstheme="majorBidi"/>
      <w:b/>
      <w:color w:val="3A7C22" w:themeColor="accent6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1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1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1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1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1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1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5041"/>
    <w:rPr>
      <w:rFonts w:ascii="Lato" w:eastAsia="Times New Roman" w:hAnsi="Lato" w:cs="Times New Roman"/>
      <w:b/>
      <w:bCs/>
      <w:color w:val="3A7C22" w:themeColor="accent6" w:themeShade="BF"/>
      <w:kern w:val="0"/>
      <w:sz w:val="36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55041"/>
    <w:rPr>
      <w:rFonts w:ascii="Lato" w:eastAsiaTheme="majorEastAsia" w:hAnsi="Lato" w:cstheme="majorBidi"/>
      <w:b/>
      <w:color w:val="3A7C22" w:themeColor="accent6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25862"/>
    <w:rPr>
      <w:rFonts w:ascii="Lato" w:eastAsiaTheme="majorEastAsia" w:hAnsi="Lato" w:cstheme="majorBidi"/>
      <w:b/>
      <w:color w:val="3A7C22" w:themeColor="accent6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13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13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13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13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13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13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5041"/>
    <w:pPr>
      <w:spacing w:after="480"/>
    </w:pPr>
    <w:rPr>
      <w:rFonts w:eastAsiaTheme="majorEastAsia" w:cstheme="majorBidi"/>
      <w:b/>
      <w:color w:val="3A7C22" w:themeColor="accent6" w:themeShade="BF"/>
      <w:spacing w:val="-10"/>
      <w:kern w:val="28"/>
      <w:sz w:val="4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5041"/>
    <w:rPr>
      <w:rFonts w:ascii="Lato" w:eastAsiaTheme="majorEastAsia" w:hAnsi="Lato" w:cstheme="majorBidi"/>
      <w:b/>
      <w:color w:val="3A7C22" w:themeColor="accent6" w:themeShade="BF"/>
      <w:spacing w:val="-10"/>
      <w:kern w:val="28"/>
      <w:sz w:val="48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695D"/>
    <w:pPr>
      <w:numPr>
        <w:ilvl w:val="1"/>
      </w:numPr>
    </w:pPr>
    <w:rPr>
      <w:rFonts w:ascii="Arial" w:eastAsiaTheme="majorEastAsia" w:hAnsi="Arial" w:cstheme="majorBidi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695D"/>
    <w:rPr>
      <w:rFonts w:ascii="Arial" w:eastAsiaTheme="majorEastAsia" w:hAnsi="Arial" w:cstheme="majorBidi"/>
      <w:sz w:val="24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1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13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130D"/>
    <w:pPr>
      <w:ind w:left="720"/>
    </w:pPr>
  </w:style>
  <w:style w:type="character" w:styleId="Wyrnienieintensywne">
    <w:name w:val="Intense Emphasis"/>
    <w:basedOn w:val="Domylnaczcionkaakapitu"/>
    <w:uiPriority w:val="21"/>
    <w:qFormat/>
    <w:rsid w:val="00E013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1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13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130D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20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A20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20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20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204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E3E6F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E3E6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013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341"/>
  </w:style>
  <w:style w:type="paragraph" w:styleId="Stopka">
    <w:name w:val="footer"/>
    <w:basedOn w:val="Normalny"/>
    <w:link w:val="StopkaZnak"/>
    <w:uiPriority w:val="99"/>
    <w:unhideWhenUsed/>
    <w:rsid w:val="005013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1341"/>
  </w:style>
  <w:style w:type="table" w:styleId="Tabela-Siatka">
    <w:name w:val="Table Grid"/>
    <w:basedOn w:val="Standardowy"/>
    <w:uiPriority w:val="39"/>
    <w:rsid w:val="00D01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65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652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6527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79116F"/>
    <w:rPr>
      <w:color w:val="66666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10050"/>
    <w:pPr>
      <w:keepNext/>
      <w:keepLines/>
      <w:widowControl/>
      <w:autoSpaceDE/>
      <w:autoSpaceDN/>
      <w:spacing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510050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4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oter" Target="footer1.xml"/><Relationship Id="rId38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2.png@01DD1AD4.42CBE2F0" TargetMode="External"/><Relationship Id="rId24" Type="http://schemas.openxmlformats.org/officeDocument/2006/relationships/image" Target="media/image15.png"/><Relationship Id="rId32" Type="http://schemas.openxmlformats.org/officeDocument/2006/relationships/header" Target="header1.xml"/><Relationship Id="rId37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customXml" Target="../customXml/item2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cid:image001.png@01DD1AD4.42CBE2F0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8CED0D3CFC584B9326D5CFB75FB31B" ma:contentTypeVersion="11" ma:contentTypeDescription="Utwórz nowy dokument." ma:contentTypeScope="" ma:versionID="de69e0a031aaaea50425ab000f5da470">
  <xsd:schema xmlns:xsd="http://www.w3.org/2001/XMLSchema" xmlns:xs="http://www.w3.org/2001/XMLSchema" xmlns:p="http://schemas.microsoft.com/office/2006/metadata/properties" xmlns:ns2="e60473f2-2fdd-49a5-a9af-0eac467449b0" xmlns:ns3="0a26e590-3c5d-4b70-8b46-6b65e536d510" targetNamespace="http://schemas.microsoft.com/office/2006/metadata/properties" ma:root="true" ma:fieldsID="c6d1fc77d0a987b37bdc0e2a1dc17974" ns2:_="" ns3:_="">
    <xsd:import namespace="e60473f2-2fdd-49a5-a9af-0eac467449b0"/>
    <xsd:import namespace="0a26e590-3c5d-4b70-8b46-6b65e536d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473f2-2fdd-49a5-a9af-0eac467449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6d5f8290-6fe1-4e5b-9471-14b5de36b4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6e590-3c5d-4b70-8b46-6b65e536d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249db5-add3-48e9-a54f-0457e578447e}" ma:internalName="TaxCatchAll" ma:showField="CatchAllData" ma:web="0a26e590-3c5d-4b70-8b46-6b65e536d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26e590-3c5d-4b70-8b46-6b65e536d510" xsi:nil="true"/>
    <lcf76f155ced4ddcb4097134ff3c332f xmlns="e60473f2-2fdd-49a5-a9af-0eac467449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FED07E-A974-44EA-87CD-1BDE25A086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4CFF7-5A4F-43E0-85B0-8A9D57C6BD68}"/>
</file>

<file path=customXml/itemProps3.xml><?xml version="1.0" encoding="utf-8"?>
<ds:datastoreItem xmlns:ds="http://schemas.openxmlformats.org/officeDocument/2006/customXml" ds:itemID="{F133BB93-84C5-4E0F-B467-AEA2C68C99A4}"/>
</file>

<file path=customXml/itemProps4.xml><?xml version="1.0" encoding="utf-8"?>
<ds:datastoreItem xmlns:ds="http://schemas.openxmlformats.org/officeDocument/2006/customXml" ds:itemID="{29E99440-D536-4674-9ABE-B63244122505}"/>
</file>

<file path=docMetadata/LabelInfo.xml><?xml version="1.0" encoding="utf-8"?>
<clbl:labelList xmlns:clbl="http://schemas.microsoft.com/office/2020/mipLabelMetadata">
  <clbl:label id="{6c04a875-6eb2-484b-a14b-e2519851b720}" enabled="1" method="Standard" siteId="{14cb4ab4-62b8-45a2-a944-e225383ee1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1631</Words>
  <Characters>9789</Characters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2026-09-22T12:18:00Z</dcterms:created>
  <dcterms:modified xsi:type="dcterms:W3CDTF">2026-09-22T12:18:00Z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0x010100818CED0D3CFC584B9326D5CFB75FB31B</vt:lpwstr>
  </property>
</Properties>
</file>