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360FE" w14:textId="22FDC5D9" w:rsidR="00C53399" w:rsidRPr="00507884" w:rsidRDefault="005F07D3" w:rsidP="00B50DB0">
      <w:pPr>
        <w:pStyle w:val="Akapitzlist"/>
        <w:spacing w:after="120" w:line="360" w:lineRule="auto"/>
        <w:ind w:left="0"/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507884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III. Kryteria oceny wniosków </w:t>
      </w:r>
    </w:p>
    <w:p w14:paraId="647E653B" w14:textId="77777777" w:rsidR="005F07D3" w:rsidRPr="00507884" w:rsidRDefault="005F07D3" w:rsidP="00E41533">
      <w:pPr>
        <w:pStyle w:val="Akapitzlist"/>
        <w:spacing w:after="120"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</w:p>
    <w:p w14:paraId="5E5CD653" w14:textId="30163110" w:rsidR="00D22536" w:rsidRPr="00507884" w:rsidRDefault="005F07D3" w:rsidP="00E41533">
      <w:pPr>
        <w:pStyle w:val="Akapitzlist"/>
        <w:spacing w:after="120" w:line="360" w:lineRule="auto"/>
        <w:ind w:left="0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507884">
        <w:rPr>
          <w:rFonts w:asciiTheme="minorHAnsi" w:hAnsiTheme="minorHAnsi" w:cstheme="minorHAnsi"/>
          <w:i/>
          <w:sz w:val="24"/>
          <w:szCs w:val="24"/>
        </w:rPr>
        <w:t>1</w:t>
      </w:r>
      <w:r w:rsidR="00A5686E" w:rsidRPr="00507884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t xml:space="preserve">Czy wobec zaistnienia braku formalnego we wniosku danej jednostki samorządu terytorialnego Wojewoda może wezwać wnioskodawcę do jego uzupełnienia, czy też </w:t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sym w:font="Symbol" w:char="F02D"/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t xml:space="preserve"> w związku z brakiem zapisów w Programie </w:t>
      </w:r>
      <w:r w:rsidR="00C53399" w:rsidRPr="00507884">
        <w:rPr>
          <w:rFonts w:asciiTheme="minorHAnsi" w:hAnsiTheme="minorHAnsi" w:cstheme="minorHAnsi"/>
          <w:i/>
          <w:sz w:val="24"/>
          <w:szCs w:val="24"/>
        </w:rPr>
        <w:t>„Centra opiekuńczo-mieszkalne”</w:t>
      </w:r>
      <w:r w:rsidR="00C53399" w:rsidRPr="00507884">
        <w:rPr>
          <w:rFonts w:asciiTheme="minorHAnsi" w:hAnsiTheme="minorHAnsi" w:cstheme="minorHAnsi"/>
          <w:sz w:val="24"/>
          <w:szCs w:val="24"/>
        </w:rPr>
        <w:t xml:space="preserve"> </w:t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t xml:space="preserve">w tym zakresie </w:t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sym w:font="Symbol" w:char="F02D"/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t xml:space="preserve"> jest zobowiązany wyłącznie do odrzucenia wniosku. Czy dopuszczalne są jakiekolwiek korekty wniosków spełniających wymogi formalne, lecz obarczonych błędami merytorycznymi?</w:t>
      </w:r>
    </w:p>
    <w:p w14:paraId="2A971721" w14:textId="77777777" w:rsidR="00D22536" w:rsidRPr="00507884" w:rsidRDefault="00D22536" w:rsidP="00E41533">
      <w:pPr>
        <w:spacing w:line="360" w:lineRule="auto"/>
        <w:rPr>
          <w:rFonts w:asciiTheme="minorHAnsi" w:hAnsiTheme="minorHAnsi" w:cstheme="minorHAnsi"/>
        </w:rPr>
      </w:pPr>
    </w:p>
    <w:p w14:paraId="015F12D3" w14:textId="77777777" w:rsidR="00D22536" w:rsidRPr="00507884" w:rsidRDefault="00D22536" w:rsidP="00E4153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078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ogłoszeniem o naborze wniosków, </w:t>
      </w:r>
      <w:r w:rsidRPr="00507884">
        <w:rPr>
          <w:rFonts w:asciiTheme="minorHAnsi" w:hAnsiTheme="minorHAnsi" w:cstheme="minorHAnsi"/>
          <w:sz w:val="24"/>
          <w:szCs w:val="24"/>
        </w:rPr>
        <w:t xml:space="preserve">kryteria formalne będą weryfikowane na etapie oceny formalnej poprzedzającej etap oceny merytorycznej. W wyniku oceny formalnej wniosek może zostać: </w:t>
      </w:r>
    </w:p>
    <w:p w14:paraId="3761E738" w14:textId="77777777" w:rsidR="00D22536" w:rsidRPr="00507884" w:rsidRDefault="00D22536" w:rsidP="00E41533">
      <w:pPr>
        <w:numPr>
          <w:ilvl w:val="0"/>
          <w:numId w:val="1"/>
        </w:numPr>
        <w:tabs>
          <w:tab w:val="left" w:pos="284"/>
        </w:tabs>
        <w:spacing w:line="360" w:lineRule="auto"/>
        <w:ind w:left="397" w:hanging="284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zakwalifikowany do oceny merytorycznej – w przypadku spełnienia wszystkich kryteriów formalnych, tj. kompletnie i prawidłowo wypełniony wniosek zgodnie </w:t>
      </w:r>
      <w:r w:rsidRPr="00507884">
        <w:rPr>
          <w:rFonts w:asciiTheme="minorHAnsi" w:hAnsiTheme="minorHAnsi" w:cstheme="minorHAnsi"/>
        </w:rPr>
        <w:br/>
        <w:t xml:space="preserve">z obowiązującym wzorem, przesłany w terminie i na właściwy adres;  </w:t>
      </w:r>
      <w:r w:rsidRPr="00507884">
        <w:rPr>
          <w:rFonts w:asciiTheme="minorHAnsi" w:eastAsia="Arial" w:hAnsiTheme="minorHAnsi" w:cstheme="minorHAnsi"/>
        </w:rPr>
        <w:t xml:space="preserve">wniosek zawiera wszystkie wymagane załączniki;  </w:t>
      </w:r>
      <w:r w:rsidRPr="00507884">
        <w:rPr>
          <w:rFonts w:asciiTheme="minorHAnsi" w:hAnsiTheme="minorHAnsi" w:cstheme="minorHAnsi"/>
        </w:rPr>
        <w:t xml:space="preserve">wniosek zawiera kalkulację przewidywanych kosztów realizacji zadania; pozytywna opinia koordynatora ds. dostępności; </w:t>
      </w:r>
    </w:p>
    <w:p w14:paraId="41F01C85" w14:textId="77777777" w:rsidR="00D22536" w:rsidRPr="00507884" w:rsidRDefault="00D22536" w:rsidP="00E41533">
      <w:pPr>
        <w:numPr>
          <w:ilvl w:val="0"/>
          <w:numId w:val="1"/>
        </w:numPr>
        <w:tabs>
          <w:tab w:val="left" w:pos="284"/>
        </w:tabs>
        <w:spacing w:line="360" w:lineRule="auto"/>
        <w:ind w:left="397" w:hanging="284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odrzucony – w przypadku niespełnienia któregokolwiek z kryteriów formalnych. </w:t>
      </w:r>
    </w:p>
    <w:p w14:paraId="33830311" w14:textId="77777777" w:rsidR="00D22536" w:rsidRPr="00507884" w:rsidRDefault="00D22536" w:rsidP="00E41533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Ocenie merytorycznej podlegają wyłącznie wnioski spełniające kryteria formalne. </w:t>
      </w:r>
    </w:p>
    <w:p w14:paraId="44197A78" w14:textId="43E9A3F9" w:rsidR="00C53399" w:rsidRPr="00507884" w:rsidRDefault="00D22536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7884">
        <w:rPr>
          <w:rFonts w:asciiTheme="minorHAnsi" w:hAnsiTheme="minorHAnsi" w:cstheme="minorHAnsi"/>
          <w:sz w:val="24"/>
          <w:szCs w:val="24"/>
        </w:rPr>
        <w:t xml:space="preserve">Zgodnie z powyższym, weryfikacja wniosków nie przewiduje możliwości uzupełnienia wniosku w zakresie braków formalnych. Nie jest też przewidziana możliwość </w:t>
      </w:r>
      <w:r w:rsidRPr="00507884">
        <w:rPr>
          <w:rFonts w:asciiTheme="minorHAnsi" w:eastAsia="Times New Roman" w:hAnsiTheme="minorHAnsi" w:cstheme="minorHAnsi"/>
          <w:sz w:val="24"/>
          <w:szCs w:val="24"/>
          <w:lang w:eastAsia="pl-PL"/>
        </w:rPr>
        <w:t>jakiejkolwiek korekty wniosków spełniających wymogi formalne, lecz obarczonych błędami merytorycznymi.</w:t>
      </w:r>
    </w:p>
    <w:p w14:paraId="75445275" w14:textId="591C4BE3" w:rsidR="00A5686E" w:rsidRPr="00507884" w:rsidRDefault="00A5686E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982732" w14:textId="24381709" w:rsidR="00A5686E" w:rsidRPr="00507884" w:rsidRDefault="00A5686E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6D6E563A" w14:textId="77777777" w:rsidR="00A5686E" w:rsidRPr="00507884" w:rsidRDefault="00A5686E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E85CA0" w14:textId="172A2105" w:rsidR="00130A9A" w:rsidRPr="00507884" w:rsidRDefault="00A5686E" w:rsidP="00E4153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Zgodnie z Ogłoszeniem o naborze </w:t>
      </w:r>
      <w:r w:rsidRPr="00507884">
        <w:rPr>
          <w:rFonts w:asciiTheme="minorHAnsi" w:eastAsia="Calibri" w:hAnsiTheme="minorHAnsi" w:cstheme="minorHAnsi"/>
          <w:lang w:eastAsia="en-US"/>
        </w:rPr>
        <w:t xml:space="preserve">wniosków w ramach Programu „Centra opiekuńczo-mieszkalne”, </w:t>
      </w:r>
      <w:r w:rsidR="00F87A8D" w:rsidRPr="00507884">
        <w:rPr>
          <w:rFonts w:asciiTheme="minorHAnsi" w:hAnsiTheme="minorHAnsi" w:cstheme="minorHAnsi"/>
        </w:rPr>
        <w:t>n</w:t>
      </w:r>
      <w:r w:rsidR="00130A9A" w:rsidRPr="00507884">
        <w:rPr>
          <w:rFonts w:asciiTheme="minorHAnsi" w:hAnsiTheme="minorHAnsi" w:cstheme="minorHAnsi"/>
        </w:rPr>
        <w:t xml:space="preserve">a etapie weryfikacji wniosków przez Ministra dopuszcza się </w:t>
      </w:r>
      <w:r w:rsidR="00130A9A" w:rsidRPr="00507884">
        <w:rPr>
          <w:rFonts w:asciiTheme="minorHAnsi" w:hAnsiTheme="minorHAnsi" w:cstheme="minorHAnsi"/>
          <w:color w:val="333333"/>
        </w:rPr>
        <w:t>procedurę uzupełnienia braków formalnych.</w:t>
      </w:r>
      <w:r w:rsidR="00130A9A" w:rsidRPr="00507884">
        <w:rPr>
          <w:rFonts w:asciiTheme="minorHAnsi" w:hAnsiTheme="minorHAnsi" w:cstheme="minorHAnsi"/>
        </w:rPr>
        <w:t xml:space="preserve"> Uzupełnienie braków formalnych przez gminę/powiat następuje na podstawie pisemnego wezwania Ministra, w terminie 7 dni od dnia otrzymania wezwania. Uzupełnienie braków formalnych przez gminę/powiat odbywa się za pośrednictwem wojewody.</w:t>
      </w:r>
    </w:p>
    <w:p w14:paraId="60D8339B" w14:textId="77777777" w:rsidR="00181D64" w:rsidRPr="00507884" w:rsidRDefault="00181D64" w:rsidP="00E41533">
      <w:pPr>
        <w:pStyle w:val="Akapitzlist"/>
        <w:spacing w:after="0"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</w:p>
    <w:p w14:paraId="53C598BB" w14:textId="4BE665B2" w:rsidR="00D22536" w:rsidRPr="00507884" w:rsidRDefault="005F07D3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507884">
        <w:rPr>
          <w:rFonts w:asciiTheme="minorHAnsi" w:hAnsiTheme="minorHAnsi" w:cstheme="minorHAnsi"/>
          <w:i/>
          <w:sz w:val="24"/>
          <w:szCs w:val="24"/>
        </w:rPr>
        <w:t>2</w:t>
      </w:r>
      <w:r w:rsidR="0021767D" w:rsidRPr="00507884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t>Proszę o wskazanie czy oceniając terminowość złożenia wniosku przez gminę/powiat należy przyjąć datę wpływu wniosku do Urzędu Wojewódzkiego czy też datę jego nadania?</w:t>
      </w:r>
    </w:p>
    <w:p w14:paraId="5E8125C8" w14:textId="77777777" w:rsidR="0033026F" w:rsidRPr="00507884" w:rsidRDefault="0033026F" w:rsidP="00E41533">
      <w:pPr>
        <w:spacing w:line="360" w:lineRule="auto"/>
        <w:rPr>
          <w:rFonts w:asciiTheme="minorHAnsi" w:hAnsiTheme="minorHAnsi" w:cstheme="minorHAnsi"/>
        </w:rPr>
      </w:pPr>
    </w:p>
    <w:p w14:paraId="1B93606C" w14:textId="4C52E1A9" w:rsidR="00D22536" w:rsidRPr="00507884" w:rsidRDefault="00D22536" w:rsidP="00E41533">
      <w:pPr>
        <w:pStyle w:val="Akapitzlist"/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07884">
        <w:rPr>
          <w:rFonts w:asciiTheme="minorHAnsi" w:hAnsiTheme="minorHAnsi" w:cstheme="minorHAnsi"/>
          <w:sz w:val="24"/>
          <w:szCs w:val="24"/>
        </w:rPr>
        <w:t xml:space="preserve">Oceniając terminowość złożenia wniosku należy wziąć pod uwagę datę wpływu wniosku do Urzędu Wojewódzkiego. </w:t>
      </w:r>
    </w:p>
    <w:p w14:paraId="3169611E" w14:textId="222B5D5A" w:rsidR="00181D64" w:rsidRPr="00507884" w:rsidRDefault="00181D64" w:rsidP="00E41533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32BF992F" w14:textId="578935A1" w:rsidR="00181D64" w:rsidRPr="00507884" w:rsidRDefault="00181D64" w:rsidP="00E41533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 xml:space="preserve">3. Jakie kryteria należy przyjąć w przypadku oceny dużej ilości złożonych wniosków tj. uzupełniając listę wniosków rekomendowanych do finasowania w ramach Programu – czy liczy się kolejność wpływu, czy wnioski, które nie zostały zatwierdzone do dofinansowania uzyskają wsparcie w kolejnym roku (będzie tworzona lista rezerwowa?), czy zostaną „odrzucone” i mogą/muszą ponownie wnioskować w kolejnym roku? </w:t>
      </w:r>
    </w:p>
    <w:p w14:paraId="7B647F61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</w:rPr>
      </w:pPr>
    </w:p>
    <w:p w14:paraId="5977AE3D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Zgodnie z Programem złożone wnioski podlegają weryfikacji w zakresie formalnym i merytorycznym przez Wojewodę. Dokonując oceny należy zwrócić uwagę, że zgodnie z Programem Centrum powinno zapewniać warunki do samodzielnego i niezależnego pobytu/zamieszkiwania, opieki oraz rehabilitacji osób niepełnosprawnych tj. zapewnienie warunków, które zaspokoją potrzeby korzystania z form wsparcia w innych ośrodkach.  </w:t>
      </w:r>
    </w:p>
    <w:p w14:paraId="5F6439B1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Ponadto, w celu dokonania właściwej oceny wniosków złożonych przez gminy/powiaty pod względem zasadności dofinasowania, w ramach ww. Programu, należy uwzględnić dane dotyczących ilości ośrodków wsparcia funkcjonujących na terenie danej gminy/powiatu, ze wskazaniem formy ośrodka wsparcia, ilości miejsc w ww. ośrodkach oraz ilości osób niepełnosprawnych korzystających z ww. ośrodków. </w:t>
      </w:r>
    </w:p>
    <w:p w14:paraId="23062BD8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Finasowanie otrzymają samorządy, których wnioski zyskały pozytywną ocenę i zostały zatwierdzone przez Ministra Rodziny, Pracy i Polityki Społecznej, zaś samorządy, których wnioski pomimo pozytywnej oceny nie zostały zakwalifikowane do finasowania w danym roku, z uwagi na wyczerpanie środków, trafią na listę rezerwową. </w:t>
      </w:r>
    </w:p>
    <w:p w14:paraId="3ECCD091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</w:rPr>
      </w:pPr>
    </w:p>
    <w:p w14:paraId="526A0F02" w14:textId="77777777" w:rsidR="00181D64" w:rsidRPr="00507884" w:rsidRDefault="00181D64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49CEB2BE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</w:rPr>
      </w:pPr>
    </w:p>
    <w:p w14:paraId="19ABF5E6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  <w:color w:val="000000"/>
        </w:rPr>
      </w:pPr>
      <w:r w:rsidRPr="00507884">
        <w:rPr>
          <w:rFonts w:asciiTheme="minorHAnsi" w:hAnsiTheme="minorHAnsi" w:cstheme="minorHAnsi"/>
          <w:color w:val="000000"/>
        </w:rPr>
        <w:t xml:space="preserve">Wnioski ocenione pozytywnie pod względem formalnym i merytorycznym zamieszcza się na listach wniosków (odrębnych dla Modułu I </w:t>
      </w:r>
      <w:proofErr w:type="spellStart"/>
      <w:r w:rsidRPr="00507884">
        <w:rPr>
          <w:rFonts w:asciiTheme="minorHAnsi" w:hAnsiTheme="minorHAnsi" w:cstheme="minorHAnsi"/>
          <w:color w:val="000000"/>
        </w:rPr>
        <w:t>i</w:t>
      </w:r>
      <w:proofErr w:type="spellEnd"/>
      <w:r w:rsidRPr="00507884">
        <w:rPr>
          <w:rFonts w:asciiTheme="minorHAnsi" w:hAnsiTheme="minorHAnsi" w:cstheme="minorHAnsi"/>
          <w:color w:val="000000"/>
        </w:rPr>
        <w:t xml:space="preserve"> Modułu II) rekomendowanych do finansowania </w:t>
      </w:r>
      <w:r w:rsidRPr="00507884">
        <w:rPr>
          <w:rFonts w:asciiTheme="minorHAnsi" w:hAnsiTheme="minorHAnsi" w:cstheme="minorHAnsi"/>
          <w:color w:val="000000"/>
        </w:rPr>
        <w:lastRenderedPageBreak/>
        <w:t>w ramach Programu przygotowanych przez wojewodę, na których zostaną sklasyfikowane w kolejności wynikającej z liczby uzyskanych punktów. Na tych listach wojewoda określi priorytetowość każdego z wniosków.</w:t>
      </w:r>
    </w:p>
    <w:p w14:paraId="750527FB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  <w:bCs/>
          <w:color w:val="000000" w:themeColor="text1"/>
        </w:rPr>
      </w:pPr>
      <w:r w:rsidRPr="00507884">
        <w:rPr>
          <w:rFonts w:asciiTheme="minorHAnsi" w:hAnsiTheme="minorHAnsi" w:cstheme="minorHAnsi"/>
          <w:color w:val="000000"/>
        </w:rPr>
        <w:t xml:space="preserve">Minister weryfikuje wnioski lub listy rekomendowanych wniosków przekazane przez wojewodów i podejmuje decyzję o finansowaniu oraz jego wysokości do wysokości limitu środków Funduszu  przeznaczonych w ramach ogłoszonego naboru wniosków. </w:t>
      </w:r>
    </w:p>
    <w:p w14:paraId="61DBC78F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  <w:i/>
        </w:rPr>
      </w:pPr>
    </w:p>
    <w:p w14:paraId="4783B10F" w14:textId="48260E6E" w:rsidR="00181D64" w:rsidRPr="00507884" w:rsidRDefault="00181D64" w:rsidP="00E41533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 xml:space="preserve">4. Czy dopuszcza się możliwość korekty wniosku złożonego przez gminę/powiat? </w:t>
      </w:r>
    </w:p>
    <w:p w14:paraId="222C6CCF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</w:rPr>
      </w:pPr>
    </w:p>
    <w:p w14:paraId="1D570B4E" w14:textId="77777777" w:rsidR="00181D64" w:rsidRPr="00507884" w:rsidRDefault="00181D64" w:rsidP="00E41533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t xml:space="preserve">Tak, dopuszcza się możliwość korekty wniosku złożonego przez gminę/powiat. Jednak po podpisaniu umowy i przekazaniu środków, zgodnie z pierwszym wnioskiem, złożenie korekty wniosku na środki finansowe w kwocie wyższej nie będzie wywierało skutków finansowych w postaci przekazania środków w wyższej wysokości, zaś korekta dot. zmniejszenia kwoty środków finansowych spowoduje konieczność rozliczenia środków, w tym ich zwrotu, zgodnie z zapisami zawartymi w umowie. </w:t>
      </w:r>
    </w:p>
    <w:p w14:paraId="2F597B77" w14:textId="77777777" w:rsidR="00181D64" w:rsidRPr="00507884" w:rsidRDefault="00181D64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6E24CB0" w14:textId="77777777" w:rsidR="00181D64" w:rsidRPr="00507884" w:rsidRDefault="00181D64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02A4C838" w14:textId="77777777" w:rsidR="00181D64" w:rsidRPr="00507884" w:rsidRDefault="00181D64" w:rsidP="00E4153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6A1BC60" w14:textId="74280A56" w:rsidR="00181D64" w:rsidRPr="00507884" w:rsidRDefault="00181D64" w:rsidP="00E4153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078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Ogłoszeniem o naborze </w:t>
      </w:r>
      <w:r w:rsidRPr="00507884">
        <w:rPr>
          <w:rFonts w:asciiTheme="minorHAnsi" w:hAnsiTheme="minorHAnsi" w:cstheme="minorHAnsi"/>
          <w:sz w:val="24"/>
          <w:szCs w:val="24"/>
        </w:rPr>
        <w:t>wniosków w ramach Programu „Centra opiekuńczo-mieszkalne”, na etapie weryfikacji wniosków przez Ministra dopuszcza się procedurę uzupełnienia braków formalnych. Uzupełnienie braków formalnych przez gminę/powiat następuje na podstawie pisemnego wezwania Ministra, w terminie 7 dni od dnia otrzymania wezwania. Uzupełnienie braków formalnych przez gminę/powiat odbywa się za pośrednictwem wojewody.</w:t>
      </w:r>
    </w:p>
    <w:p w14:paraId="3F217629" w14:textId="492B0E14" w:rsidR="00E41533" w:rsidRPr="00507884" w:rsidRDefault="00E41533" w:rsidP="00E4153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15915AE" w14:textId="4500F22B" w:rsidR="00A946D2" w:rsidRPr="00507884" w:rsidRDefault="00A946D2" w:rsidP="00A946D2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5. W celu utworzenia Centrum gminy/powiaty mogą zawierać między sobą porozumienia. Czy wówczas wniosek składa jednostka wiodąca? Czy do wniosku należy złożyć porozumienie jednostek? Czy gmina/powiat po utworzeniu COM lub w trakcie jej prowadzenia może zawrzeć porozumienie z inną gminą/powiatem na uczestnictwo w COM mieszkańca innej gminy? Czy uczestnikami COM mogą być tylko osoby z terenu gminy będącej wnioskodawcą?</w:t>
      </w:r>
    </w:p>
    <w:p w14:paraId="51A16F2E" w14:textId="77777777" w:rsidR="00A946D2" w:rsidRPr="00507884" w:rsidRDefault="00A946D2" w:rsidP="00A946D2">
      <w:pPr>
        <w:spacing w:line="360" w:lineRule="auto"/>
        <w:rPr>
          <w:rFonts w:asciiTheme="minorHAnsi" w:hAnsiTheme="minorHAnsi" w:cstheme="minorHAnsi"/>
          <w:i/>
        </w:rPr>
      </w:pPr>
    </w:p>
    <w:p w14:paraId="39330FAE" w14:textId="77777777" w:rsidR="00A946D2" w:rsidRPr="00507884" w:rsidRDefault="00A946D2" w:rsidP="00A946D2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lastRenderedPageBreak/>
        <w:t xml:space="preserve">Wniosek na środki finansowe składa jednostka wiodąca załączając uwierzytelnioną kserokopię porozumienia. Celem szczegółowym Programu jest poprawa jakości życia jego uczestników w ich środowisku lokalnym i włączenie do życia społeczności lokalnych. </w:t>
      </w:r>
    </w:p>
    <w:p w14:paraId="41C505D1" w14:textId="034F5944" w:rsidR="00065121" w:rsidRPr="00C310D9" w:rsidRDefault="00A946D2" w:rsidP="00C363D3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t>Nowoutworzone Centrum w pierwszej kolejności powinno zaspokajać potrzeby osób niepełnosprawnych będących mieszkańcami samorządu, na terenie którego Centrum zostanie/zostało utworzone, a w przypadku samorządów, które zawarły porozumienie o utworzeniu wspólnego Centrum potrzeby osób będących mieszkańcami tych samorządów. Dopuszcza się możliwość objęcia wsparciem w Centrum mieszkańca sąsiedniej gminy, pod warunkiem jak wskazano wyżej. Celem przejrzystości funkcjonowania Centrum wskazane jest zawarcie porozumienia w tym zakresie.</w:t>
      </w:r>
    </w:p>
    <w:sectPr w:rsidR="00065121" w:rsidRPr="00C310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78BF7" w14:textId="77777777" w:rsidR="00E40F62" w:rsidRDefault="00E40F62" w:rsidP="00641D2B">
      <w:r>
        <w:separator/>
      </w:r>
    </w:p>
  </w:endnote>
  <w:endnote w:type="continuationSeparator" w:id="0">
    <w:p w14:paraId="4A141BAA" w14:textId="77777777" w:rsidR="00E40F62" w:rsidRDefault="00E40F62" w:rsidP="0064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780890"/>
      <w:docPartObj>
        <w:docPartGallery w:val="Page Numbers (Bottom of Page)"/>
        <w:docPartUnique/>
      </w:docPartObj>
    </w:sdtPr>
    <w:sdtEndPr/>
    <w:sdtContent>
      <w:p w14:paraId="0833750A" w14:textId="0FC932C0" w:rsidR="005F07D3" w:rsidRDefault="005F07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0D9">
          <w:rPr>
            <w:noProof/>
          </w:rPr>
          <w:t>4</w:t>
        </w:r>
        <w:r>
          <w:fldChar w:fldCharType="end"/>
        </w:r>
      </w:p>
    </w:sdtContent>
  </w:sdt>
  <w:p w14:paraId="3C23144B" w14:textId="77777777" w:rsidR="005F07D3" w:rsidRDefault="005F0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7F08F" w14:textId="77777777" w:rsidR="00E40F62" w:rsidRDefault="00E40F62" w:rsidP="00641D2B">
      <w:r>
        <w:separator/>
      </w:r>
    </w:p>
  </w:footnote>
  <w:footnote w:type="continuationSeparator" w:id="0">
    <w:p w14:paraId="7A5F4AC1" w14:textId="77777777" w:rsidR="00E40F62" w:rsidRDefault="00E40F62" w:rsidP="0064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5B"/>
    <w:multiLevelType w:val="hybridMultilevel"/>
    <w:tmpl w:val="98F6A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926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21E05105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A4313DB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44B20"/>
    <w:multiLevelType w:val="hybridMultilevel"/>
    <w:tmpl w:val="2570C098"/>
    <w:lvl w:ilvl="0" w:tplc="33C0BA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C00CF"/>
    <w:multiLevelType w:val="hybridMultilevel"/>
    <w:tmpl w:val="557C032E"/>
    <w:lvl w:ilvl="0" w:tplc="3850BC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1091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16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23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31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8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4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5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9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6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0"/>
    <w:rsid w:val="00011916"/>
    <w:rsid w:val="00013C82"/>
    <w:rsid w:val="000262BF"/>
    <w:rsid w:val="00031FFC"/>
    <w:rsid w:val="00042076"/>
    <w:rsid w:val="0004273B"/>
    <w:rsid w:val="00045494"/>
    <w:rsid w:val="00050F61"/>
    <w:rsid w:val="00065121"/>
    <w:rsid w:val="00083108"/>
    <w:rsid w:val="0009047D"/>
    <w:rsid w:val="000910BF"/>
    <w:rsid w:val="000D2E7C"/>
    <w:rsid w:val="000F7979"/>
    <w:rsid w:val="001045F8"/>
    <w:rsid w:val="00105BE5"/>
    <w:rsid w:val="00121710"/>
    <w:rsid w:val="00130A9A"/>
    <w:rsid w:val="001348AC"/>
    <w:rsid w:val="00146AE3"/>
    <w:rsid w:val="001627AE"/>
    <w:rsid w:val="00167ECF"/>
    <w:rsid w:val="00181D64"/>
    <w:rsid w:val="00190BBD"/>
    <w:rsid w:val="001A7A4E"/>
    <w:rsid w:val="001B443C"/>
    <w:rsid w:val="001B665D"/>
    <w:rsid w:val="001C19F9"/>
    <w:rsid w:val="001C4FB3"/>
    <w:rsid w:val="001D1C88"/>
    <w:rsid w:val="001E4D09"/>
    <w:rsid w:val="00206E22"/>
    <w:rsid w:val="0021767D"/>
    <w:rsid w:val="00223DFE"/>
    <w:rsid w:val="00226751"/>
    <w:rsid w:val="00226C59"/>
    <w:rsid w:val="00244C25"/>
    <w:rsid w:val="00246510"/>
    <w:rsid w:val="00252627"/>
    <w:rsid w:val="0026244D"/>
    <w:rsid w:val="002644A9"/>
    <w:rsid w:val="002909FD"/>
    <w:rsid w:val="002A56EC"/>
    <w:rsid w:val="002A78EF"/>
    <w:rsid w:val="002C0287"/>
    <w:rsid w:val="002C0F68"/>
    <w:rsid w:val="002E02F6"/>
    <w:rsid w:val="00304143"/>
    <w:rsid w:val="00310943"/>
    <w:rsid w:val="00312CC4"/>
    <w:rsid w:val="0033026F"/>
    <w:rsid w:val="00346642"/>
    <w:rsid w:val="00360A28"/>
    <w:rsid w:val="003664AB"/>
    <w:rsid w:val="003B6341"/>
    <w:rsid w:val="003D470A"/>
    <w:rsid w:val="003D582B"/>
    <w:rsid w:val="003E0EFF"/>
    <w:rsid w:val="003E1799"/>
    <w:rsid w:val="003E19A7"/>
    <w:rsid w:val="003F6ACF"/>
    <w:rsid w:val="004173CF"/>
    <w:rsid w:val="0042225A"/>
    <w:rsid w:val="004606DD"/>
    <w:rsid w:val="00461045"/>
    <w:rsid w:val="00465203"/>
    <w:rsid w:val="00470060"/>
    <w:rsid w:val="0047493D"/>
    <w:rsid w:val="004957A3"/>
    <w:rsid w:val="00496EFF"/>
    <w:rsid w:val="004A3518"/>
    <w:rsid w:val="004A607A"/>
    <w:rsid w:val="004E1D6D"/>
    <w:rsid w:val="004F074D"/>
    <w:rsid w:val="00507884"/>
    <w:rsid w:val="00510C21"/>
    <w:rsid w:val="005127D9"/>
    <w:rsid w:val="00512AC6"/>
    <w:rsid w:val="00520E20"/>
    <w:rsid w:val="00551402"/>
    <w:rsid w:val="00556FB1"/>
    <w:rsid w:val="005629C2"/>
    <w:rsid w:val="00584850"/>
    <w:rsid w:val="00590C5C"/>
    <w:rsid w:val="005A0599"/>
    <w:rsid w:val="005A2F3B"/>
    <w:rsid w:val="005A616F"/>
    <w:rsid w:val="005A6697"/>
    <w:rsid w:val="005B2603"/>
    <w:rsid w:val="005D075D"/>
    <w:rsid w:val="005F07D3"/>
    <w:rsid w:val="00631D96"/>
    <w:rsid w:val="0063711C"/>
    <w:rsid w:val="00641D2B"/>
    <w:rsid w:val="0066177F"/>
    <w:rsid w:val="00667F3C"/>
    <w:rsid w:val="006814DD"/>
    <w:rsid w:val="00697CA6"/>
    <w:rsid w:val="006A5375"/>
    <w:rsid w:val="006A73F5"/>
    <w:rsid w:val="006B5A0F"/>
    <w:rsid w:val="006C1BA9"/>
    <w:rsid w:val="006C6272"/>
    <w:rsid w:val="006D4AE9"/>
    <w:rsid w:val="006E6F23"/>
    <w:rsid w:val="006F383B"/>
    <w:rsid w:val="007136C7"/>
    <w:rsid w:val="00724F5B"/>
    <w:rsid w:val="007301A1"/>
    <w:rsid w:val="00730FC5"/>
    <w:rsid w:val="00761BE6"/>
    <w:rsid w:val="007708AC"/>
    <w:rsid w:val="00780150"/>
    <w:rsid w:val="00786019"/>
    <w:rsid w:val="00796C76"/>
    <w:rsid w:val="0079723A"/>
    <w:rsid w:val="007A1836"/>
    <w:rsid w:val="007C0741"/>
    <w:rsid w:val="007C5CBF"/>
    <w:rsid w:val="007D0BC8"/>
    <w:rsid w:val="007F105D"/>
    <w:rsid w:val="008111EC"/>
    <w:rsid w:val="00823F1E"/>
    <w:rsid w:val="00827056"/>
    <w:rsid w:val="00834C7A"/>
    <w:rsid w:val="0086383C"/>
    <w:rsid w:val="0087043F"/>
    <w:rsid w:val="0087158A"/>
    <w:rsid w:val="008A12AD"/>
    <w:rsid w:val="008A1C50"/>
    <w:rsid w:val="008A580F"/>
    <w:rsid w:val="008A61DB"/>
    <w:rsid w:val="008C7C32"/>
    <w:rsid w:val="008D1D82"/>
    <w:rsid w:val="008D5733"/>
    <w:rsid w:val="00924E8A"/>
    <w:rsid w:val="0092696C"/>
    <w:rsid w:val="00945EBB"/>
    <w:rsid w:val="00950681"/>
    <w:rsid w:val="009802F6"/>
    <w:rsid w:val="0098190F"/>
    <w:rsid w:val="00996DC1"/>
    <w:rsid w:val="009A22BB"/>
    <w:rsid w:val="009A52CB"/>
    <w:rsid w:val="009C039F"/>
    <w:rsid w:val="009C1581"/>
    <w:rsid w:val="009C7DB5"/>
    <w:rsid w:val="009D677D"/>
    <w:rsid w:val="009E0AFB"/>
    <w:rsid w:val="009E6B58"/>
    <w:rsid w:val="009F3A39"/>
    <w:rsid w:val="009F7857"/>
    <w:rsid w:val="00A475C6"/>
    <w:rsid w:val="00A5686E"/>
    <w:rsid w:val="00A60F34"/>
    <w:rsid w:val="00A7638E"/>
    <w:rsid w:val="00A946D2"/>
    <w:rsid w:val="00AA5C4D"/>
    <w:rsid w:val="00AA696D"/>
    <w:rsid w:val="00AA7945"/>
    <w:rsid w:val="00AB3E0C"/>
    <w:rsid w:val="00AB7A4E"/>
    <w:rsid w:val="00AC3ED7"/>
    <w:rsid w:val="00AF0059"/>
    <w:rsid w:val="00B50DB0"/>
    <w:rsid w:val="00B61D7D"/>
    <w:rsid w:val="00B6348D"/>
    <w:rsid w:val="00B705EC"/>
    <w:rsid w:val="00B71E07"/>
    <w:rsid w:val="00B84BDE"/>
    <w:rsid w:val="00BA3BD7"/>
    <w:rsid w:val="00BA5E39"/>
    <w:rsid w:val="00BA6634"/>
    <w:rsid w:val="00BB38B4"/>
    <w:rsid w:val="00BB7A69"/>
    <w:rsid w:val="00BC49B3"/>
    <w:rsid w:val="00BC6C81"/>
    <w:rsid w:val="00BE12B6"/>
    <w:rsid w:val="00BF464D"/>
    <w:rsid w:val="00C02E4B"/>
    <w:rsid w:val="00C1029F"/>
    <w:rsid w:val="00C310D9"/>
    <w:rsid w:val="00C33BF2"/>
    <w:rsid w:val="00C363D3"/>
    <w:rsid w:val="00C46403"/>
    <w:rsid w:val="00C5042F"/>
    <w:rsid w:val="00C53399"/>
    <w:rsid w:val="00C65882"/>
    <w:rsid w:val="00C9179B"/>
    <w:rsid w:val="00C95585"/>
    <w:rsid w:val="00CA460D"/>
    <w:rsid w:val="00CA6106"/>
    <w:rsid w:val="00CA64C8"/>
    <w:rsid w:val="00CB13AD"/>
    <w:rsid w:val="00CB4392"/>
    <w:rsid w:val="00CB5DE5"/>
    <w:rsid w:val="00CC1426"/>
    <w:rsid w:val="00CC3A7A"/>
    <w:rsid w:val="00CF6349"/>
    <w:rsid w:val="00D141EE"/>
    <w:rsid w:val="00D22536"/>
    <w:rsid w:val="00D311FC"/>
    <w:rsid w:val="00D46478"/>
    <w:rsid w:val="00D47927"/>
    <w:rsid w:val="00D53067"/>
    <w:rsid w:val="00D730F6"/>
    <w:rsid w:val="00D85E4C"/>
    <w:rsid w:val="00D964A1"/>
    <w:rsid w:val="00DA5C51"/>
    <w:rsid w:val="00DB48C7"/>
    <w:rsid w:val="00DC2D85"/>
    <w:rsid w:val="00DD5723"/>
    <w:rsid w:val="00DE7C8B"/>
    <w:rsid w:val="00DE7D53"/>
    <w:rsid w:val="00DF41F3"/>
    <w:rsid w:val="00DF527F"/>
    <w:rsid w:val="00E139E3"/>
    <w:rsid w:val="00E14947"/>
    <w:rsid w:val="00E16AA5"/>
    <w:rsid w:val="00E23A6A"/>
    <w:rsid w:val="00E27B08"/>
    <w:rsid w:val="00E40F62"/>
    <w:rsid w:val="00E41533"/>
    <w:rsid w:val="00E431C6"/>
    <w:rsid w:val="00E648F2"/>
    <w:rsid w:val="00E94D0D"/>
    <w:rsid w:val="00EA07A8"/>
    <w:rsid w:val="00EA09AE"/>
    <w:rsid w:val="00EA79F7"/>
    <w:rsid w:val="00EB68E5"/>
    <w:rsid w:val="00EF3B26"/>
    <w:rsid w:val="00EF64C2"/>
    <w:rsid w:val="00F00232"/>
    <w:rsid w:val="00F23792"/>
    <w:rsid w:val="00F34087"/>
    <w:rsid w:val="00F44345"/>
    <w:rsid w:val="00F4668C"/>
    <w:rsid w:val="00F46ACB"/>
    <w:rsid w:val="00F472E7"/>
    <w:rsid w:val="00F87A8D"/>
    <w:rsid w:val="00FA2B37"/>
    <w:rsid w:val="00FA514D"/>
    <w:rsid w:val="00FB12C0"/>
    <w:rsid w:val="00FB6EB2"/>
    <w:rsid w:val="00FC3F34"/>
    <w:rsid w:val="00FD4093"/>
    <w:rsid w:val="00FD7029"/>
    <w:rsid w:val="00FD7D6C"/>
    <w:rsid w:val="00FE0A72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5237"/>
  <w15:chartTrackingRefBased/>
  <w15:docId w15:val="{3911FC26-C42E-4DFE-BB2A-BF3DC55D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819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253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semiHidden/>
    <w:unhideWhenUsed/>
    <w:rsid w:val="00834C7A"/>
    <w:rPr>
      <w:color w:val="0000FF"/>
      <w:u w:val="single"/>
    </w:rPr>
  </w:style>
  <w:style w:type="character" w:customStyle="1" w:styleId="markedcontent">
    <w:name w:val="markedcontent"/>
    <w:rsid w:val="00834C7A"/>
  </w:style>
  <w:style w:type="paragraph" w:styleId="Tekstprzypisudolnego">
    <w:name w:val="footnote text"/>
    <w:basedOn w:val="Normalny"/>
    <w:link w:val="TekstprzypisudolnegoZnak"/>
    <w:unhideWhenUsed/>
    <w:rsid w:val="00223D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223DF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8190F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1217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4345"/>
    <w:pPr>
      <w:spacing w:before="100" w:beforeAutospacing="1" w:after="100" w:afterAutospacing="1"/>
    </w:pPr>
  </w:style>
  <w:style w:type="character" w:customStyle="1" w:styleId="introduction-desc">
    <w:name w:val="introduction-desc"/>
    <w:rsid w:val="00F44345"/>
  </w:style>
  <w:style w:type="character" w:customStyle="1" w:styleId="Nagwek1Znak">
    <w:name w:val="Nagłówek 1 Znak"/>
    <w:basedOn w:val="Domylnaczcionkaakapitu"/>
    <w:link w:val="Nagwek1"/>
    <w:uiPriority w:val="9"/>
    <w:rsid w:val="00A56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uiPriority w:val="99"/>
    <w:semiHidden/>
    <w:unhideWhenUsed/>
    <w:rsid w:val="00641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4143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414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272"/>
    <w:pPr>
      <w:spacing w:after="0"/>
    </w:pPr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272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6C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2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2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D141E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14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312CC4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8D1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4362-CEA3-4F4A-B521-45DACAA2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Ewa Dabrowska</cp:lastModifiedBy>
  <cp:revision>4</cp:revision>
  <dcterms:created xsi:type="dcterms:W3CDTF">2022-08-01T12:48:00Z</dcterms:created>
  <dcterms:modified xsi:type="dcterms:W3CDTF">2022-08-01T13:50:00Z</dcterms:modified>
</cp:coreProperties>
</file>