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20A4" w14:textId="422D7005" w:rsidR="001C4FB3" w:rsidRPr="00507884" w:rsidRDefault="001C4FB3" w:rsidP="001C4FB3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507884">
        <w:rPr>
          <w:rFonts w:asciiTheme="minorHAnsi" w:hAnsiTheme="minorHAnsi" w:cstheme="minorHAnsi"/>
          <w:b/>
          <w:sz w:val="24"/>
          <w:szCs w:val="24"/>
        </w:rPr>
        <w:t xml:space="preserve">IV. Standard Centrum </w:t>
      </w:r>
      <w:r w:rsidR="00A475C6" w:rsidRPr="00507884">
        <w:rPr>
          <w:rFonts w:asciiTheme="minorHAnsi" w:hAnsiTheme="minorHAnsi" w:cstheme="minorHAnsi"/>
          <w:b/>
          <w:sz w:val="24"/>
          <w:szCs w:val="24"/>
        </w:rPr>
        <w:t>(</w:t>
      </w:r>
      <w:r w:rsidR="00EA09AE" w:rsidRPr="00507884">
        <w:rPr>
          <w:rFonts w:asciiTheme="minorHAnsi" w:hAnsiTheme="minorHAnsi"/>
          <w:b/>
          <w:sz w:val="24"/>
          <w:szCs w:val="24"/>
        </w:rPr>
        <w:t>b</w:t>
      </w:r>
      <w:r w:rsidR="00A475C6" w:rsidRPr="00507884">
        <w:rPr>
          <w:rFonts w:asciiTheme="minorHAnsi" w:hAnsiTheme="minorHAnsi"/>
          <w:b/>
          <w:sz w:val="24"/>
          <w:szCs w:val="24"/>
        </w:rPr>
        <w:t xml:space="preserve">aza lokalowa, </w:t>
      </w:r>
      <w:r w:rsidR="00EA09AE" w:rsidRPr="00507884">
        <w:rPr>
          <w:rFonts w:asciiTheme="minorHAnsi" w:hAnsiTheme="minorHAnsi"/>
          <w:b/>
          <w:sz w:val="24"/>
          <w:szCs w:val="24"/>
        </w:rPr>
        <w:t>k</w:t>
      </w:r>
      <w:r w:rsidR="00A475C6" w:rsidRPr="00507884">
        <w:rPr>
          <w:rFonts w:asciiTheme="minorHAnsi" w:hAnsiTheme="minorHAnsi"/>
          <w:b/>
          <w:sz w:val="24"/>
          <w:szCs w:val="24"/>
        </w:rPr>
        <w:t xml:space="preserve">adra, </w:t>
      </w:r>
      <w:r w:rsidR="00EA09AE" w:rsidRPr="00507884">
        <w:rPr>
          <w:rFonts w:asciiTheme="minorHAnsi" w:eastAsia="Arial Unicode MS" w:hAnsiTheme="minorHAnsi"/>
          <w:b/>
          <w:sz w:val="24"/>
          <w:szCs w:val="24"/>
        </w:rPr>
        <w:t>z</w:t>
      </w:r>
      <w:r w:rsidR="00A475C6" w:rsidRPr="00507884">
        <w:rPr>
          <w:rFonts w:asciiTheme="minorHAnsi" w:eastAsia="Arial Unicode MS" w:hAnsiTheme="minorHAnsi"/>
          <w:b/>
          <w:sz w:val="24"/>
          <w:szCs w:val="24"/>
        </w:rPr>
        <w:t>asady korzystania z usług</w:t>
      </w:r>
      <w:r w:rsidR="00A60F34" w:rsidRPr="00507884">
        <w:rPr>
          <w:rFonts w:asciiTheme="minorHAnsi" w:eastAsia="Arial Unicode MS" w:hAnsiTheme="minorHAnsi"/>
          <w:b/>
          <w:sz w:val="24"/>
          <w:szCs w:val="24"/>
        </w:rPr>
        <w:t>)</w:t>
      </w:r>
      <w:r w:rsidR="00A475C6" w:rsidRPr="00507884">
        <w:rPr>
          <w:rFonts w:asciiTheme="minorHAnsi" w:eastAsia="Arial Unicode MS" w:hAnsiTheme="minorHAnsi"/>
          <w:b/>
          <w:sz w:val="24"/>
          <w:szCs w:val="24"/>
        </w:rPr>
        <w:t xml:space="preserve"> </w:t>
      </w:r>
    </w:p>
    <w:p w14:paraId="04AC949B" w14:textId="4F817717" w:rsidR="00A475C6" w:rsidRPr="00507884" w:rsidRDefault="00A475C6" w:rsidP="00B50DB0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5ACF371F" w14:textId="15E7056C" w:rsidR="002E02F6" w:rsidRPr="00507884" w:rsidRDefault="001C4FB3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1</w:t>
      </w:r>
      <w:r w:rsidR="00641D2B" w:rsidRPr="00507884">
        <w:rPr>
          <w:rFonts w:asciiTheme="minorHAnsi" w:hAnsiTheme="minorHAnsi" w:cstheme="minorHAnsi"/>
          <w:i/>
        </w:rPr>
        <w:t xml:space="preserve">. </w:t>
      </w:r>
      <w:r w:rsidR="0079723A" w:rsidRPr="00507884">
        <w:rPr>
          <w:rFonts w:asciiTheme="minorHAnsi" w:hAnsiTheme="minorHAnsi" w:cstheme="minorHAnsi"/>
          <w:i/>
        </w:rPr>
        <w:t xml:space="preserve">Co należy rozumieć przez </w:t>
      </w:r>
      <w:r w:rsidR="00E27B08" w:rsidRPr="00507884">
        <w:rPr>
          <w:rFonts w:asciiTheme="minorHAnsi" w:hAnsiTheme="minorHAnsi" w:cstheme="minorHAnsi"/>
          <w:i/>
        </w:rPr>
        <w:t xml:space="preserve">wymóg posiadania przez pracowników Centrum </w:t>
      </w:r>
      <w:r w:rsidR="0079723A" w:rsidRPr="00507884">
        <w:rPr>
          <w:rFonts w:asciiTheme="minorHAnsi" w:hAnsiTheme="minorHAnsi" w:cstheme="minorHAnsi"/>
          <w:i/>
        </w:rPr>
        <w:t>doświadczenie w pracy z osobami z o</w:t>
      </w:r>
      <w:r w:rsidR="00E27B08" w:rsidRPr="00507884">
        <w:rPr>
          <w:rFonts w:asciiTheme="minorHAnsi" w:hAnsiTheme="minorHAnsi" w:cstheme="minorHAnsi"/>
          <w:i/>
        </w:rPr>
        <w:t>rzeczeniem o niepełnosprawności</w:t>
      </w:r>
      <w:r w:rsidR="0079723A" w:rsidRPr="00507884">
        <w:rPr>
          <w:rFonts w:asciiTheme="minorHAnsi" w:hAnsiTheme="minorHAnsi" w:cstheme="minorHAnsi"/>
          <w:i/>
        </w:rPr>
        <w:t xml:space="preserve">? </w:t>
      </w:r>
    </w:p>
    <w:p w14:paraId="5A828663" w14:textId="77777777" w:rsidR="002E02F6" w:rsidRPr="00507884" w:rsidRDefault="002E02F6" w:rsidP="00E27B08">
      <w:pPr>
        <w:spacing w:line="360" w:lineRule="auto"/>
        <w:rPr>
          <w:rFonts w:asciiTheme="minorHAnsi" w:hAnsiTheme="minorHAnsi" w:cstheme="minorHAnsi"/>
          <w:i/>
        </w:rPr>
      </w:pPr>
    </w:p>
    <w:p w14:paraId="5C6A73E8" w14:textId="77777777" w:rsidR="0079723A" w:rsidRPr="00507884" w:rsidRDefault="0079723A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t>Należy przez to rozumieć, że pracownik Centrum musi posiadać faktyczne doświadczenie w pracy z osobami niepełnosprawnymi, tak aby osoby korzystające z usług Centrum miały zapewnioną należytą opiekę w zależności od potrzeb. Do obowiązków Realizatora Programu, gminy/powiatu, należy ocena, weryfikacja i ustalenie czy dana osoba spełnia powyższe kryteria.</w:t>
      </w:r>
    </w:p>
    <w:p w14:paraId="026F4F5E" w14:textId="401A3A9B" w:rsidR="00B705EC" w:rsidRPr="00507884" w:rsidRDefault="00B705EC" w:rsidP="00E27B08">
      <w:pPr>
        <w:spacing w:line="360" w:lineRule="auto"/>
        <w:rPr>
          <w:rFonts w:asciiTheme="minorHAnsi" w:hAnsiTheme="minorHAnsi" w:cstheme="minorHAnsi"/>
        </w:rPr>
      </w:pPr>
    </w:p>
    <w:p w14:paraId="3DAE6E0E" w14:textId="350CD8E1" w:rsidR="00A475C6" w:rsidRPr="00507884" w:rsidRDefault="00A475C6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2. Czy będą podane wytyczne dodatkowe przy kierowaniu osób do COM np. kontrakt z rodziną czy plan pracy z pensjonariuszem?</w:t>
      </w:r>
    </w:p>
    <w:p w14:paraId="67C0DB5C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6CAC552D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Centrum zgodnie z zasadami Programu „Centra opiekuńczo-mieszkalne” musi posiadać Regulamin Centrum. W regulaminie tym powinny być ujęte zasady i warunki korzystania z Centrum, relacje na linii pracownicy – podopieczni, sposób funkcjonowania Centrum w tym możliwości odwiedzin osób, korzystającym z usług Centrum oraz sposoby współdziałania z opiekunami prawnymi osób niepełnosprawnych. Opracowanie regulaminu należy do Realizatora.</w:t>
      </w:r>
    </w:p>
    <w:p w14:paraId="2A4C89BF" w14:textId="77777777" w:rsidR="00A475C6" w:rsidRPr="00507884" w:rsidRDefault="00A475C6" w:rsidP="00E27B08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54D3B87" w14:textId="77777777" w:rsidR="00A475C6" w:rsidRPr="00507884" w:rsidRDefault="00A475C6" w:rsidP="00E27B08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0EF18D67" w14:textId="77777777" w:rsidR="00A475C6" w:rsidRPr="00507884" w:rsidRDefault="00A475C6" w:rsidP="00E27B08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3CA5659" w14:textId="77777777" w:rsidR="00A475C6" w:rsidRPr="00507884" w:rsidRDefault="00A475C6" w:rsidP="00E27B08">
      <w:pPr>
        <w:spacing w:line="360" w:lineRule="auto"/>
        <w:rPr>
          <w:rFonts w:asciiTheme="minorHAnsi" w:eastAsia="Arial Unicode MS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Pobyt w Centrum opiekuńczo-mieszkalnym przyznawany jest na podstawie decyzji administracyjnej </w:t>
      </w:r>
      <w:r w:rsidRPr="00507884">
        <w:rPr>
          <w:rFonts w:asciiTheme="minorHAnsi" w:eastAsia="Arial Unicode MS" w:hAnsiTheme="minorHAnsi" w:cstheme="minorHAnsi"/>
        </w:rPr>
        <w:t>o przyznaniu usługi pobytu całodobowego lub dziennego w Centrum na podstawie art. 51 ust. 1 ustawy z dnia 12 marca 2004 r. o pomocy społecznej.</w:t>
      </w:r>
    </w:p>
    <w:p w14:paraId="645F7B6E" w14:textId="77777777" w:rsidR="00A475C6" w:rsidRPr="00507884" w:rsidRDefault="00A475C6" w:rsidP="00E27B08">
      <w:pPr>
        <w:spacing w:line="360" w:lineRule="auto"/>
        <w:rPr>
          <w:rFonts w:asciiTheme="minorHAnsi" w:eastAsia="Arial Unicode MS" w:hAnsiTheme="minorHAnsi" w:cstheme="minorHAnsi"/>
        </w:rPr>
      </w:pPr>
      <w:r w:rsidRPr="00507884">
        <w:rPr>
          <w:rFonts w:asciiTheme="minorHAnsi" w:eastAsia="Arial Unicode MS" w:hAnsiTheme="minorHAnsi" w:cstheme="minorHAnsi"/>
        </w:rPr>
        <w:t xml:space="preserve">Wydanie decyzji administracyjnej, o której mowa w ust. 1, poprzedzone zostanie przeprowadzeniem rodzinnego wywiadu środowiskowego, o którym mowa w art. 107 ust. 1 ustawy z dnia </w:t>
      </w:r>
      <w:r w:rsidRPr="00507884">
        <w:rPr>
          <w:rFonts w:asciiTheme="minorHAnsi" w:hAnsiTheme="minorHAnsi" w:cstheme="minorHAnsi"/>
        </w:rPr>
        <w:t xml:space="preserve">12 marca 2004 r. </w:t>
      </w:r>
      <w:r w:rsidRPr="00507884">
        <w:rPr>
          <w:rFonts w:asciiTheme="minorHAnsi" w:eastAsia="Arial Unicode MS" w:hAnsiTheme="minorHAnsi" w:cstheme="minorHAnsi"/>
        </w:rPr>
        <w:t>o pomocy społecznej w miejscu zamieszkania osoby niepełnosprawnej ubiegającej się o pomoc.</w:t>
      </w:r>
    </w:p>
    <w:p w14:paraId="3E0F28C4" w14:textId="77777777" w:rsidR="00A475C6" w:rsidRPr="00507884" w:rsidRDefault="00A475C6" w:rsidP="00E27B08">
      <w:pPr>
        <w:spacing w:line="360" w:lineRule="auto"/>
        <w:rPr>
          <w:rFonts w:asciiTheme="minorHAnsi" w:eastAsia="Arial Unicode MS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Centrum musi dysponować własnym Regulaminem organizacyjnym, określającym m.in. relacje pomiędzy uczestnikami Programu a kadrą, zasady korzystania z zasobów </w:t>
      </w:r>
      <w:r w:rsidRPr="00507884">
        <w:rPr>
          <w:rFonts w:asciiTheme="minorHAnsi" w:hAnsiTheme="minorHAnsi" w:cstheme="minorHAnsi"/>
        </w:rPr>
        <w:lastRenderedPageBreak/>
        <w:t>technicznych Centrum i zasady współdziałania Centrum z opiekunami prawnymi uczestników Programu.</w:t>
      </w:r>
    </w:p>
    <w:p w14:paraId="669BC011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Ponadto Centrum może dysponować Regulaminem dla uczestników Centrum, określającym w szczególności współdziałanie uczestników Centrum z Kierownikiem i personelem Centrum, celem realizacji praw i obowiązków uczestników wynikających z pobytu w Centrum. Opracowanie regulaminu należy do Realizatora.</w:t>
      </w:r>
    </w:p>
    <w:p w14:paraId="0024365A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0845DCF0" w14:textId="5092E306" w:rsidR="00A475C6" w:rsidRPr="00507884" w:rsidRDefault="00A475C6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 xml:space="preserve">3. Czy przewiduje się możliwość tzw. urlopowań mieszkańców do krewnych na święta lub inne okazje i jak to wpływa na przekazywane dofinasowanie? </w:t>
      </w:r>
    </w:p>
    <w:p w14:paraId="7B39862D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68DD7442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Zgodnie z działem VI ust. 4 Programu., osoba, która uzyskała miejsce w Centrum ustala z Kierownikiem Centrum indywidualny plan korzystania z Centrum, zasady korzystania, transportu do Centrum, a także innych niezbędnych spraw w tym ewentualne przerywania pobytu w Centrum na określony czas. Jednocześnie wszystkie ustalenia nie mogą naruszać zasad Programu dotyczących funkcjonowania Centrum i usług, które mają być w nim świadczone. </w:t>
      </w:r>
    </w:p>
    <w:p w14:paraId="12C1E5B7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339659E0" w14:textId="77777777" w:rsidR="00A475C6" w:rsidRPr="00507884" w:rsidRDefault="00A475C6" w:rsidP="00E27B08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2A02A94A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4325373A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Zgodnie z działem VI.4 ust. 1 Programu, </w:t>
      </w:r>
      <w:r w:rsidRPr="00507884">
        <w:rPr>
          <w:rFonts w:asciiTheme="minorHAnsi" w:hAnsiTheme="minorHAnsi" w:cstheme="minorHAnsi"/>
          <w:bCs/>
        </w:rPr>
        <w:t xml:space="preserve">Osoba, która uzyskała decyzję o przyznaniu usług w Centrum, o których mowa w dziale VI.3., zgłasza się niezwłocznie do Kierownika Centrum celem uzgodnienia indywidualnego planu korzystania z usług Centrum, </w:t>
      </w:r>
      <w:r w:rsidRPr="00507884">
        <w:rPr>
          <w:rFonts w:asciiTheme="minorHAnsi" w:hAnsiTheme="minorHAnsi" w:cstheme="minorHAnsi"/>
        </w:rPr>
        <w:t>uzgodnienia zasad pobytu w Centrum, zapoznania się i stosowania Regulaminu Centrum oraz uzgodnienia innych spraw związanych z korzystaniem z usług Centrum, w tym transportu z miejsca zamieszkania do Centrum. Uzgodnienia następują pomiędzy Kierownikiem Centrum a uczestnikiem Programu.</w:t>
      </w:r>
      <w:r w:rsidRPr="00507884">
        <w:rPr>
          <w:rFonts w:asciiTheme="minorHAnsi" w:hAnsiTheme="minorHAnsi" w:cstheme="minorHAnsi"/>
          <w:bCs/>
        </w:rPr>
        <w:t xml:space="preserve"> J</w:t>
      </w:r>
      <w:r w:rsidRPr="00507884">
        <w:rPr>
          <w:rFonts w:asciiTheme="minorHAnsi" w:hAnsiTheme="minorHAnsi" w:cstheme="minorHAnsi"/>
        </w:rPr>
        <w:t xml:space="preserve">ednocześnie wszystkie ustalenia nie mogą naruszać zasad Programu dotyczących funkcjonowania Centrum i usług, które mają być w nim świadczone. </w:t>
      </w:r>
    </w:p>
    <w:p w14:paraId="05C48085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Wysokość wsparcia finansowego w Module II wynosi </w:t>
      </w:r>
      <w:r w:rsidRPr="00507884">
        <w:rPr>
          <w:rFonts w:asciiTheme="minorHAnsi" w:eastAsia="Arial Unicode MS" w:hAnsiTheme="minorHAnsi" w:cstheme="minorHAnsi"/>
        </w:rPr>
        <w:t xml:space="preserve">w </w:t>
      </w:r>
      <w:r w:rsidRPr="00507884">
        <w:rPr>
          <w:rFonts w:asciiTheme="minorHAnsi" w:hAnsiTheme="minorHAnsi" w:cstheme="minorHAnsi"/>
        </w:rPr>
        <w:t xml:space="preserve">zakresie usług całodobowego zamieszkania ‒ nie więcej niż </w:t>
      </w:r>
      <w:r w:rsidRPr="00507884">
        <w:rPr>
          <w:rFonts w:asciiTheme="minorHAnsi" w:eastAsia="Arial Unicode MS" w:hAnsiTheme="minorHAnsi" w:cstheme="minorHAnsi"/>
        </w:rPr>
        <w:t>5000 zł miesięcznie na jednego uczestnika Programu, któremu przyznano pobyt na podstawie decyzji administracyjnej.</w:t>
      </w:r>
    </w:p>
    <w:p w14:paraId="5E8316A0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6607EDAF" w14:textId="151387C9" w:rsidR="00A475C6" w:rsidRPr="00507884" w:rsidRDefault="00A475C6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lastRenderedPageBreak/>
        <w:t xml:space="preserve">4. </w:t>
      </w:r>
      <w:r w:rsidRPr="00507884">
        <w:rPr>
          <w:rFonts w:asciiTheme="minorHAnsi" w:hAnsiTheme="minorHAnsi" w:cstheme="minorHAnsi"/>
          <w:i/>
        </w:rPr>
        <w:t>Czy kwestie nieobecności podopiecznego wynikające z czynników niezależnych będą zmniejszały dotację za ich pobyt?</w:t>
      </w:r>
    </w:p>
    <w:p w14:paraId="5936528D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1409CE5B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t>W przypadku niewykorzystania środków z powodu nieobecności uczestnika Programu Realizator zobowiązany jest do ich zwrotu lub w przypadku możliwości i zapotrzebowania na usługi do wykorzystania ich na te same cele dla innego uczestnika Programu zgodnie z obowiązującymi warunkami i ograniczeniami stawianymi przez Program.</w:t>
      </w:r>
    </w:p>
    <w:p w14:paraId="573E3872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090860E2" w14:textId="77777777" w:rsidR="00A475C6" w:rsidRPr="00507884" w:rsidRDefault="00A475C6" w:rsidP="00E27B08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21796E0F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4A7FF284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t>W przypadku niewykorzystania środków z powodu nieobecności uczestnika Programu Realizator zobowiązany jest do ich zwrotu lub w przypadku możliwości i zapotrzebowania na usługi do wykorzystania ich na te same cele dla innego uczestnika Programu zgodnie z obowiązującymi warunkami i ograniczeniami stawianymi przez Program.</w:t>
      </w:r>
    </w:p>
    <w:p w14:paraId="29878D38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Wysokość wsparcia finansowego w Module II wynosi </w:t>
      </w:r>
      <w:r w:rsidRPr="00507884">
        <w:rPr>
          <w:rFonts w:asciiTheme="minorHAnsi" w:eastAsia="Arial Unicode MS" w:hAnsiTheme="minorHAnsi" w:cstheme="minorHAnsi"/>
        </w:rPr>
        <w:t xml:space="preserve">w </w:t>
      </w:r>
      <w:r w:rsidRPr="00507884">
        <w:rPr>
          <w:rFonts w:asciiTheme="minorHAnsi" w:hAnsiTheme="minorHAnsi" w:cstheme="minorHAnsi"/>
        </w:rPr>
        <w:t xml:space="preserve">zakresie usług całodobowego zamieszkania ‒ nie więcej niż </w:t>
      </w:r>
      <w:r w:rsidRPr="00507884">
        <w:rPr>
          <w:rFonts w:asciiTheme="minorHAnsi" w:eastAsia="Arial Unicode MS" w:hAnsiTheme="minorHAnsi" w:cstheme="minorHAnsi"/>
        </w:rPr>
        <w:t>5000 zł miesięcznie na jednego uczestnika Programu, któremu przyznano pobyt na podstawie decyzji administracyjnej.</w:t>
      </w:r>
    </w:p>
    <w:p w14:paraId="504159F6" w14:textId="77777777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Ponadto w przypadku niewykorzystania miejsc zamieszkiwania całodobowego w Centrum wysokość finansowania w ramach Modułu II zostaje zmniejszona do wysokości 25% kwoty określonej dla usług zamieszkania całodobowego dla każdego z tych miejsc.</w:t>
      </w:r>
    </w:p>
    <w:p w14:paraId="7351AC80" w14:textId="5E35106F" w:rsidR="00A475C6" w:rsidRPr="00507884" w:rsidRDefault="00A475C6" w:rsidP="00E27B08">
      <w:pPr>
        <w:spacing w:line="360" w:lineRule="auto"/>
        <w:rPr>
          <w:rFonts w:asciiTheme="minorHAnsi" w:hAnsiTheme="minorHAnsi" w:cstheme="minorHAnsi"/>
        </w:rPr>
      </w:pPr>
    </w:p>
    <w:p w14:paraId="112FB280" w14:textId="29B1BBF3" w:rsidR="00DF41F3" w:rsidRPr="00507884" w:rsidRDefault="00DF41F3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5. Czy uczestnik COM może być całkowicie zwolniony z opłaty za korzystanie usług COM i na jakiej podstawie?</w:t>
      </w:r>
    </w:p>
    <w:p w14:paraId="6DDFA380" w14:textId="77777777" w:rsidR="00DF41F3" w:rsidRPr="00507884" w:rsidRDefault="00DF41F3" w:rsidP="00E27B08">
      <w:pPr>
        <w:spacing w:line="360" w:lineRule="auto"/>
        <w:rPr>
          <w:rFonts w:asciiTheme="minorHAnsi" w:eastAsia="Calibri" w:hAnsiTheme="minorHAnsi" w:cstheme="minorHAnsi"/>
          <w:lang w:eastAsia="en-US"/>
        </w:rPr>
      </w:pPr>
    </w:p>
    <w:p w14:paraId="37905EE2" w14:textId="77777777" w:rsidR="00DF41F3" w:rsidRPr="00507884" w:rsidRDefault="00DF41F3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Centra opiekuńczo-mieszkalne stanowią formę ośrodka wsparcia zgodnie z art. 51 ustawy z dnia 12 marca 2004 r. o pomocy społecznej (Dz. U. z 2020 r. poz. 1876, z </w:t>
      </w:r>
      <w:proofErr w:type="spellStart"/>
      <w:r w:rsidRPr="00507884">
        <w:rPr>
          <w:rFonts w:asciiTheme="minorHAnsi" w:hAnsiTheme="minorHAnsi" w:cstheme="minorHAnsi"/>
        </w:rPr>
        <w:t>późn</w:t>
      </w:r>
      <w:proofErr w:type="spellEnd"/>
      <w:r w:rsidRPr="00507884">
        <w:rPr>
          <w:rFonts w:asciiTheme="minorHAnsi" w:hAnsiTheme="minorHAnsi" w:cstheme="minorHAnsi"/>
        </w:rPr>
        <w:t xml:space="preserve">. zm.). </w:t>
      </w:r>
      <w:r w:rsidRPr="00507884">
        <w:rPr>
          <w:rFonts w:asciiTheme="minorHAnsi" w:hAnsiTheme="minorHAnsi" w:cstheme="minorHAnsi"/>
          <w:color w:val="000000"/>
        </w:rPr>
        <w:t xml:space="preserve">Zgodnie z działem V ust. 7 Programu, gmina/powiat w drodze uchwały ustala szczegółowe zasady ponoszenia odpłatności przez uczestnika za pobyt w Centrum, uwzględniając przyznany zakres usług zgodnie z art. 97 ust. 1 i 5 ustawy z dnia 12 marca 2004 r. o pomocy społecznej. Zgodnie z art. 97 ust. 1 ww. ustawy, </w:t>
      </w:r>
      <w:r w:rsidRPr="00507884">
        <w:rPr>
          <w:rFonts w:asciiTheme="minorHAnsi" w:hAnsiTheme="minorHAnsi" w:cstheme="minorHAnsi"/>
        </w:rPr>
        <w:t xml:space="preserve">opłatę za pobyt w ośrodkach wsparcia ustala podmiot kierujący w uzgodnieniu z osobą kierowaną, uwzględniając przyznany zakres usług. </w:t>
      </w:r>
    </w:p>
    <w:p w14:paraId="3894E7D5" w14:textId="506B1410" w:rsidR="00DF41F3" w:rsidRPr="00507884" w:rsidRDefault="00DF41F3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  <w:color w:val="000000"/>
        </w:rPr>
        <w:lastRenderedPageBreak/>
        <w:t>Wpływy z opłat, o których mowa w dziale V ust. 7 Programu, jednostka samorządu terytorialnego przeznacza na wydatki Centrum.</w:t>
      </w:r>
      <w:r w:rsidRPr="00507884">
        <w:rPr>
          <w:rFonts w:asciiTheme="minorHAnsi" w:hAnsiTheme="minorHAnsi" w:cstheme="minorHAnsi"/>
        </w:rPr>
        <w:t xml:space="preserve"> Ponadto </w:t>
      </w:r>
      <w:r w:rsidRPr="00507884">
        <w:rPr>
          <w:rFonts w:asciiTheme="minorHAnsi" w:eastAsia="Arial Unicode MS" w:hAnsiTheme="minorHAnsi" w:cstheme="minorHAnsi"/>
          <w:color w:val="000000"/>
        </w:rPr>
        <w:t xml:space="preserve">uczestnik Programu </w:t>
      </w:r>
      <w:r w:rsidRPr="00507884">
        <w:rPr>
          <w:rFonts w:asciiTheme="minorHAnsi" w:hAnsiTheme="minorHAnsi" w:cstheme="minorHAnsi"/>
        </w:rPr>
        <w:t>nie ponosi opłat, jeżeli koszt jego pobytu w Centrum, w tym zakres świadczonych usług, nie przewyższa kwoty dofinansowania przyznanej w ramach Programu.</w:t>
      </w:r>
    </w:p>
    <w:p w14:paraId="36ED988F" w14:textId="6E897EA5" w:rsidR="0026244D" w:rsidRPr="00507884" w:rsidRDefault="0026244D" w:rsidP="00E27B08">
      <w:pPr>
        <w:spacing w:line="360" w:lineRule="auto"/>
        <w:rPr>
          <w:rFonts w:asciiTheme="minorHAnsi" w:hAnsiTheme="minorHAnsi" w:cstheme="minorHAnsi"/>
        </w:rPr>
      </w:pPr>
    </w:p>
    <w:p w14:paraId="15744687" w14:textId="77777777" w:rsidR="005A6697" w:rsidRPr="00507884" w:rsidRDefault="005A6697" w:rsidP="00E27B08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28C272ED" w14:textId="77777777" w:rsidR="005A6697" w:rsidRPr="00507884" w:rsidRDefault="005A6697" w:rsidP="00E27B08">
      <w:pPr>
        <w:spacing w:line="360" w:lineRule="auto"/>
        <w:rPr>
          <w:rFonts w:asciiTheme="minorHAnsi" w:hAnsiTheme="minorHAnsi" w:cstheme="minorHAnsi"/>
          <w:i/>
        </w:rPr>
      </w:pPr>
    </w:p>
    <w:p w14:paraId="46BFA552" w14:textId="77777777" w:rsidR="005A6697" w:rsidRPr="00507884" w:rsidRDefault="005A6697" w:rsidP="00E27B08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07884">
        <w:rPr>
          <w:rFonts w:asciiTheme="minorHAnsi" w:hAnsiTheme="minorHAnsi" w:cstheme="minorHAnsi"/>
          <w:sz w:val="24"/>
          <w:szCs w:val="24"/>
        </w:rPr>
        <w:t xml:space="preserve">Zgodnie z działem V ust. 7 Programu, </w:t>
      </w:r>
      <w:r w:rsidRPr="0050788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Gmina/powiat jest zobowiązana w drodze uchwały ustalić szczegółowe zasady ponoszenia odpłatności przez uczestnika za pobyt w Centrum, uwzględniając przyznany zakres usług, zgodnie z art. 97 ust. 1 i 5 ustawy z dnia 12 marca 2004 r. o pomocy społecznej</w:t>
      </w:r>
      <w:r w:rsidRPr="00507884">
        <w:rPr>
          <w:rFonts w:asciiTheme="minorHAnsi" w:hAnsiTheme="minorHAnsi" w:cstheme="minorHAnsi"/>
          <w:sz w:val="24"/>
          <w:szCs w:val="24"/>
        </w:rPr>
        <w:t xml:space="preserve">. </w:t>
      </w:r>
      <w:r w:rsidRPr="00507884">
        <w:rPr>
          <w:rFonts w:asciiTheme="minorHAnsi" w:hAnsiTheme="minorHAnsi" w:cstheme="minorHAnsi"/>
          <w:color w:val="000000"/>
          <w:sz w:val="24"/>
          <w:szCs w:val="24"/>
        </w:rPr>
        <w:t xml:space="preserve">Zgodnie z art. 97 ust. 1 ww. ustawy, </w:t>
      </w:r>
      <w:r w:rsidRPr="00507884">
        <w:rPr>
          <w:rFonts w:asciiTheme="minorHAnsi" w:hAnsiTheme="minorHAnsi" w:cstheme="minorHAnsi"/>
          <w:sz w:val="24"/>
          <w:szCs w:val="24"/>
        </w:rPr>
        <w:t xml:space="preserve">opłatę za pobyt w ośrodkach wsparcia ustala podmiot kierujący w uzgodnieniu z osobą kierowaną, uwzględniając przyznany zakres usług. </w:t>
      </w:r>
      <w:r w:rsidRPr="0050788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Wpływy z opłat, o których mowa w ust. 7, jednostka samorządu terytorialnego  przeznacza na wydatki Centrum. </w:t>
      </w:r>
      <w:r w:rsidRPr="00507884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Uczestnik Programu </w:t>
      </w:r>
      <w:r w:rsidRPr="00507884">
        <w:rPr>
          <w:rFonts w:asciiTheme="minorHAnsi" w:hAnsiTheme="minorHAnsi" w:cstheme="minorHAnsi"/>
          <w:sz w:val="24"/>
          <w:szCs w:val="24"/>
        </w:rPr>
        <w:t xml:space="preserve">nie ponosi opłat, jeżeli koszt jego pobytu w Centrum, w tym zakres świadczonych usług, nie przewyższa kwoty dofinansowania przyznanej w ramach Programu. </w:t>
      </w:r>
    </w:p>
    <w:p w14:paraId="2BCC64B9" w14:textId="77777777" w:rsidR="005A6697" w:rsidRPr="00507884" w:rsidRDefault="005A6697" w:rsidP="00E27B08">
      <w:pPr>
        <w:spacing w:line="360" w:lineRule="auto"/>
        <w:rPr>
          <w:rFonts w:asciiTheme="minorHAnsi" w:hAnsiTheme="minorHAnsi" w:cstheme="minorHAnsi"/>
        </w:rPr>
      </w:pPr>
    </w:p>
    <w:p w14:paraId="41220F77" w14:textId="43732938" w:rsidR="0026244D" w:rsidRPr="00507884" w:rsidRDefault="0026244D" w:rsidP="00E27B08">
      <w:pPr>
        <w:spacing w:line="360" w:lineRule="auto"/>
        <w:rPr>
          <w:rFonts w:asciiTheme="minorHAnsi" w:eastAsia="Times New          Roman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6. W jaki sposób ocenić, czy ilość kadry zaproponowana przez jednostkę jest wystarczająca i adekwatna do potrzeb uczestników COM?</w:t>
      </w:r>
    </w:p>
    <w:p w14:paraId="52B81315" w14:textId="77777777" w:rsidR="0026244D" w:rsidRPr="00507884" w:rsidRDefault="0026244D" w:rsidP="00E27B08">
      <w:pPr>
        <w:spacing w:line="360" w:lineRule="auto"/>
        <w:rPr>
          <w:rFonts w:asciiTheme="minorHAnsi" w:eastAsia="Times New          Roman" w:hAnsiTheme="minorHAnsi" w:cstheme="minorHAnsi"/>
        </w:rPr>
      </w:pPr>
    </w:p>
    <w:p w14:paraId="7AC0F813" w14:textId="77777777" w:rsidR="0026244D" w:rsidRPr="00507884" w:rsidRDefault="0026244D" w:rsidP="00E27B0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eastAsia="Times New          Roman" w:hAnsiTheme="minorHAnsi" w:cstheme="minorHAnsi"/>
        </w:rPr>
        <w:t xml:space="preserve">Adekwatność w tym kontekście rozumieć należy jako liczbę personelu </w:t>
      </w:r>
      <w:r w:rsidRPr="00507884">
        <w:rPr>
          <w:rFonts w:asciiTheme="minorHAnsi" w:hAnsiTheme="minorHAnsi" w:cstheme="minorHAnsi"/>
        </w:rPr>
        <w:t xml:space="preserve">wystarczającą by zapewnić odpowiadającą potrzebom osób niepełnosprawnych pomoc, wsparcie, opiekę jak </w:t>
      </w:r>
      <w:r w:rsidRPr="00507884">
        <w:rPr>
          <w:rFonts w:asciiTheme="minorHAnsi" w:hAnsiTheme="minorHAnsi" w:cstheme="minorHAnsi"/>
        </w:rPr>
        <w:br/>
        <w:t xml:space="preserve">i bezpieczeństwo, a w konsekwencji komfort przebywania w Centrum. </w:t>
      </w:r>
    </w:p>
    <w:p w14:paraId="57F9DCDF" w14:textId="77777777" w:rsidR="0026244D" w:rsidRPr="00507884" w:rsidRDefault="0026244D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Jak wskazują zapisy Programu, Kierownik Centrum określi liczbę personelu specjalistycznego adekwatną do stanu zdrowia i potrzeb osób niepełnosprawnych przebywających w Centrum, przy czym propozycja Kierownika Centrum musi zyskać akceptację uczestników Centrum.</w:t>
      </w:r>
    </w:p>
    <w:p w14:paraId="279B4D7A" w14:textId="77777777" w:rsidR="0026244D" w:rsidRPr="00507884" w:rsidRDefault="0026244D" w:rsidP="00E27B08">
      <w:pPr>
        <w:spacing w:line="360" w:lineRule="auto"/>
        <w:rPr>
          <w:rFonts w:asciiTheme="minorHAnsi" w:eastAsia="Times New          Roman" w:hAnsiTheme="minorHAnsi" w:cstheme="minorHAnsi"/>
        </w:rPr>
      </w:pPr>
    </w:p>
    <w:p w14:paraId="0BF7FB78" w14:textId="77777777" w:rsidR="0026244D" w:rsidRPr="00507884" w:rsidRDefault="0026244D" w:rsidP="00E27B08">
      <w:pPr>
        <w:pStyle w:val="Akapitzlist"/>
        <w:spacing w:after="0"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4376DC45" w14:textId="77777777" w:rsidR="0026244D" w:rsidRPr="00507884" w:rsidRDefault="0026244D" w:rsidP="00E27B08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1ED2D51" w14:textId="77777777" w:rsidR="0026244D" w:rsidRPr="00507884" w:rsidRDefault="0026244D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eastAsia="Calibri" w:hAnsiTheme="minorHAnsi" w:cstheme="minorHAnsi"/>
        </w:rPr>
        <w:t xml:space="preserve">Centrum zatrudnia odpowiednio przeszkolony i przygotowany personel odpowiedzialny za świadczenie usług, które </w:t>
      </w:r>
      <w:r w:rsidRPr="00507884">
        <w:rPr>
          <w:rFonts w:asciiTheme="minorHAnsi" w:hAnsiTheme="minorHAnsi" w:cstheme="minorHAnsi"/>
        </w:rPr>
        <w:t xml:space="preserve">powinny być różnorodne oraz dostosowane do potrzeb uczestników (w Centrum powinny być zapewnione w szczególności usługi </w:t>
      </w:r>
      <w:r w:rsidRPr="00507884">
        <w:rPr>
          <w:rFonts w:asciiTheme="minorHAnsi" w:hAnsiTheme="minorHAnsi" w:cstheme="minorHAnsi"/>
        </w:rPr>
        <w:lastRenderedPageBreak/>
        <w:t>opiekuńcze/specjalistyczne usługi opiekuńcze czy usługi asystenckie). Ponadto Centrum obowiązane jest zapewniać uczestnikom poczucie bezpieczeństwa, komfortu, odpoczynku, pielęgnowania relacji z innymi uczestnikami, rodziną i przyjaciółmi.</w:t>
      </w:r>
    </w:p>
    <w:p w14:paraId="42F045A2" w14:textId="77777777" w:rsidR="0026244D" w:rsidRPr="00507884" w:rsidRDefault="0026244D" w:rsidP="00E27B08">
      <w:pPr>
        <w:spacing w:line="360" w:lineRule="auto"/>
        <w:rPr>
          <w:rFonts w:asciiTheme="minorHAnsi" w:eastAsia="Calibr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Ponadto do obowiązków </w:t>
      </w:r>
      <w:r w:rsidRPr="00507884">
        <w:rPr>
          <w:rFonts w:asciiTheme="minorHAnsi" w:eastAsia="Calibri" w:hAnsiTheme="minorHAnsi" w:cstheme="minorHAnsi"/>
        </w:rPr>
        <w:t>Kierownika Centrum należy określenie liczby personelu specjalistycznego adekwatną do stanu zdrowia i potrzeb osób niepełnosprawnych przebywających w Centrum, gwarantującą całodobowe bezpieczeństwo i pomoc mieszkańcom Centrum przez 7 dni w tygodniu.</w:t>
      </w:r>
    </w:p>
    <w:p w14:paraId="34C46B2F" w14:textId="7E6BEB64" w:rsidR="00DF41F3" w:rsidRPr="00507884" w:rsidRDefault="00DF41F3" w:rsidP="00E27B08">
      <w:pPr>
        <w:spacing w:line="360" w:lineRule="auto"/>
        <w:rPr>
          <w:rFonts w:asciiTheme="minorHAnsi" w:hAnsiTheme="minorHAnsi" w:cstheme="minorHAnsi"/>
        </w:rPr>
      </w:pPr>
    </w:p>
    <w:p w14:paraId="41163771" w14:textId="7BEA1B9B" w:rsidR="005A6697" w:rsidRPr="00507884" w:rsidRDefault="005A6697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 xml:space="preserve">7. Czy zaangażowanie pracownika socjalnego do realizacji projektu w zakresie wydania decyzji administracyjnej wpisuje się w założenia dokumentacji? </w:t>
      </w:r>
    </w:p>
    <w:p w14:paraId="0C59CCA9" w14:textId="77777777" w:rsidR="005A6697" w:rsidRPr="00507884" w:rsidRDefault="005A6697" w:rsidP="00E27B08">
      <w:pPr>
        <w:spacing w:line="360" w:lineRule="auto"/>
        <w:rPr>
          <w:rFonts w:asciiTheme="minorHAnsi" w:hAnsiTheme="minorHAnsi" w:cstheme="minorHAnsi"/>
          <w:i/>
        </w:rPr>
      </w:pPr>
    </w:p>
    <w:p w14:paraId="6C0D245E" w14:textId="77777777" w:rsidR="005A6697" w:rsidRPr="00507884" w:rsidRDefault="005A6697" w:rsidP="00E27B08">
      <w:pPr>
        <w:spacing w:line="360" w:lineRule="auto"/>
        <w:rPr>
          <w:rFonts w:asciiTheme="minorHAnsi" w:eastAsia="Arial Unicode MS" w:hAnsiTheme="minorHAnsi" w:cstheme="minorHAnsi"/>
          <w:lang w:eastAsia="en-US"/>
        </w:rPr>
      </w:pPr>
      <w:r w:rsidRPr="00507884">
        <w:rPr>
          <w:rFonts w:asciiTheme="minorHAnsi" w:hAnsiTheme="minorHAnsi" w:cstheme="minorHAnsi"/>
        </w:rPr>
        <w:t xml:space="preserve">Przyznanie pobytu w Centrum następuje w drodze </w:t>
      </w:r>
      <w:r w:rsidRPr="00507884">
        <w:rPr>
          <w:rFonts w:asciiTheme="minorHAnsi" w:eastAsia="Arial Unicode MS" w:hAnsiTheme="minorHAnsi" w:cstheme="minorHAnsi"/>
          <w:lang w:eastAsia="en-US"/>
        </w:rPr>
        <w:t xml:space="preserve">administracyjnej, której wydanie poprzedzone jest przeprowadzeniem rodzinnego wywiadu środowiskowego, o którym mowa w art. 107 ust. 1 ustawy z dnia </w:t>
      </w:r>
      <w:r w:rsidRPr="00507884">
        <w:rPr>
          <w:rFonts w:asciiTheme="minorHAnsi" w:eastAsia="Calibri" w:hAnsiTheme="minorHAnsi" w:cstheme="minorHAnsi"/>
          <w:lang w:eastAsia="en-US"/>
        </w:rPr>
        <w:t xml:space="preserve">12 marca 2004 r. </w:t>
      </w:r>
      <w:r w:rsidRPr="00507884">
        <w:rPr>
          <w:rFonts w:asciiTheme="minorHAnsi" w:eastAsia="Arial Unicode MS" w:hAnsiTheme="minorHAnsi" w:cstheme="minorHAnsi"/>
          <w:lang w:eastAsia="en-US"/>
        </w:rPr>
        <w:t xml:space="preserve">o pomocy społecznej, w miejscu zamieszkania osoby niepełnosprawnej ubiegającej się o pomoc. Zarówno przeprowadzenie wywiadu środowiskowego jak i wydanie decyzji administracyjnej w sprawie przyznania pobytu w Centrum opiekuńczo-mieszkalnym należy do właściwości /zadań ośrodka pomocy społecznej lub powiatowego centrum pomocy rodzinie (w zależności od tego czy będziemy mieli do czynienia ze skierowaniem do gminnego Centrum opiekuńczo-mieszkalnego czy powiatowego Centrum opiekuńczo-mieszkalnego). </w:t>
      </w:r>
    </w:p>
    <w:p w14:paraId="4F391419" w14:textId="77777777" w:rsidR="005A6697" w:rsidRPr="00507884" w:rsidRDefault="005A6697" w:rsidP="00E27B08">
      <w:pPr>
        <w:spacing w:line="360" w:lineRule="auto"/>
        <w:rPr>
          <w:rFonts w:asciiTheme="minorHAnsi" w:hAnsiTheme="minorHAnsi" w:cstheme="minorHAnsi"/>
        </w:rPr>
      </w:pPr>
    </w:p>
    <w:p w14:paraId="5BC4D6ED" w14:textId="77C44C35" w:rsidR="005A6697" w:rsidRPr="00507884" w:rsidRDefault="005A6697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 xml:space="preserve">8. Czy w ramach Programu zapewnienie transportu dla uczestników COM przez Wnioskodawcę jest obligatoryjne? </w:t>
      </w:r>
    </w:p>
    <w:p w14:paraId="297625C1" w14:textId="77777777" w:rsidR="005A6697" w:rsidRPr="00507884" w:rsidRDefault="005A6697" w:rsidP="00E27B08">
      <w:pPr>
        <w:spacing w:line="360" w:lineRule="auto"/>
        <w:rPr>
          <w:rFonts w:asciiTheme="minorHAnsi" w:hAnsiTheme="minorHAnsi" w:cstheme="minorHAnsi"/>
        </w:rPr>
      </w:pPr>
    </w:p>
    <w:p w14:paraId="349326EB" w14:textId="77777777" w:rsidR="005A6697" w:rsidRPr="00507884" w:rsidRDefault="005A6697" w:rsidP="00E27B0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Centrum opiekuńczo-mieszkalne zobowiązane jest zapewnić usługę przewozową/ transportową uczestników Centrum, jeśli taka potrzeba występuje</w:t>
      </w:r>
      <w:r w:rsidRPr="00507884">
        <w:rPr>
          <w:rFonts w:asciiTheme="minorHAnsi" w:hAnsiTheme="minorHAnsi" w:cstheme="minorHAnsi"/>
          <w:i/>
        </w:rPr>
        <w:t xml:space="preserve">. </w:t>
      </w:r>
      <w:r w:rsidRPr="00507884">
        <w:rPr>
          <w:rFonts w:asciiTheme="minorHAnsi" w:hAnsiTheme="minorHAnsi" w:cstheme="minorHAnsi"/>
        </w:rPr>
        <w:t>W ramach Modułu II finansowane są zadania polegające na ponoszeniu niezbędnych wydatków związanych z usługą przewozową/transportową uczestników Centrum.</w:t>
      </w:r>
    </w:p>
    <w:p w14:paraId="5532A7C2" w14:textId="5E827DF9" w:rsidR="005A6697" w:rsidRPr="00507884" w:rsidRDefault="005A6697" w:rsidP="00E27B08">
      <w:pPr>
        <w:spacing w:line="360" w:lineRule="auto"/>
        <w:rPr>
          <w:rFonts w:asciiTheme="minorHAnsi" w:hAnsiTheme="minorHAnsi" w:cstheme="minorHAnsi"/>
        </w:rPr>
      </w:pPr>
    </w:p>
    <w:p w14:paraId="2EF610D8" w14:textId="77777777" w:rsidR="00543332" w:rsidRDefault="00543332" w:rsidP="00E27B08">
      <w:pPr>
        <w:spacing w:line="360" w:lineRule="auto"/>
        <w:rPr>
          <w:rFonts w:asciiTheme="minorHAnsi" w:hAnsiTheme="minorHAnsi" w:cstheme="minorHAnsi"/>
        </w:rPr>
      </w:pPr>
    </w:p>
    <w:p w14:paraId="30F0F5BA" w14:textId="77777777" w:rsidR="00543332" w:rsidRDefault="00543332" w:rsidP="00E27B08">
      <w:pPr>
        <w:spacing w:line="360" w:lineRule="auto"/>
        <w:rPr>
          <w:rFonts w:asciiTheme="minorHAnsi" w:hAnsiTheme="minorHAnsi" w:cstheme="minorHAnsi"/>
        </w:rPr>
      </w:pPr>
    </w:p>
    <w:p w14:paraId="270FB072" w14:textId="77777777" w:rsidR="00543332" w:rsidRDefault="00543332" w:rsidP="00E27B08">
      <w:pPr>
        <w:spacing w:line="360" w:lineRule="auto"/>
        <w:rPr>
          <w:rFonts w:asciiTheme="minorHAnsi" w:hAnsiTheme="minorHAnsi" w:cstheme="minorHAnsi"/>
        </w:rPr>
      </w:pPr>
    </w:p>
    <w:p w14:paraId="4F62C302" w14:textId="7E240D66" w:rsidR="00CA64C8" w:rsidRPr="00507884" w:rsidRDefault="00CA64C8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lastRenderedPageBreak/>
        <w:t xml:space="preserve">9. </w:t>
      </w:r>
      <w:r w:rsidRPr="00507884">
        <w:rPr>
          <w:rFonts w:asciiTheme="minorHAnsi" w:hAnsiTheme="minorHAnsi" w:cstheme="minorHAnsi"/>
          <w:i/>
        </w:rPr>
        <w:t xml:space="preserve">Czy z jednego miejsca usług w formie dziennej w COM może korzystać więcej niż 1 osoba? </w:t>
      </w:r>
    </w:p>
    <w:p w14:paraId="1ADFFC85" w14:textId="77777777" w:rsidR="00CA64C8" w:rsidRPr="00507884" w:rsidRDefault="00CA64C8" w:rsidP="00E27B08">
      <w:pPr>
        <w:spacing w:line="360" w:lineRule="auto"/>
        <w:rPr>
          <w:rFonts w:asciiTheme="minorHAnsi" w:hAnsiTheme="minorHAnsi" w:cstheme="minorHAnsi"/>
        </w:rPr>
      </w:pPr>
    </w:p>
    <w:p w14:paraId="1DE73729" w14:textId="77777777" w:rsidR="00CA64C8" w:rsidRPr="00507884" w:rsidRDefault="00CA64C8" w:rsidP="00E27B0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Pobyt w Centrum przyznawany jest w drodze decyzji administracyjnej, która określa zakres i rodzaj usług oraz czas trwania pobytu w Centrum. Zarówno zakres i rodzaj usług jak i czas pobytu w Centrum zależy od potrzeb osoby niepełnosprawnej. Wobec powyższego przedstawiona w zapytaniu sytuacja może mieć miejsce. </w:t>
      </w:r>
    </w:p>
    <w:p w14:paraId="4A3BE640" w14:textId="77777777" w:rsidR="00CA64C8" w:rsidRPr="00507884" w:rsidRDefault="00CA64C8" w:rsidP="00E27B08">
      <w:pPr>
        <w:spacing w:line="360" w:lineRule="auto"/>
        <w:rPr>
          <w:rFonts w:asciiTheme="minorHAnsi" w:eastAsia="Arial Unicode MS" w:hAnsiTheme="minorHAnsi" w:cstheme="minorHAnsi"/>
        </w:rPr>
      </w:pPr>
      <w:r w:rsidRPr="00507884">
        <w:rPr>
          <w:rFonts w:asciiTheme="minorHAnsi" w:hAnsiTheme="minorHAnsi" w:cstheme="minorHAnsi"/>
        </w:rPr>
        <w:t>Należy mieć jednak na uwadze, że p</w:t>
      </w:r>
      <w:r w:rsidRPr="00507884">
        <w:rPr>
          <w:rFonts w:asciiTheme="minorHAnsi" w:eastAsia="Arial Unicode MS" w:hAnsiTheme="minorHAnsi" w:cstheme="minorHAnsi"/>
        </w:rPr>
        <w:t>rzyznanie usługi pobytu dziennego jest równoznaczne z zapewnieniem uczestnikom Programu wyżywienia, minimum dwa posiłki, z uwzględnieniem zaleceń wynikających ze stanu zdrowia.</w:t>
      </w:r>
    </w:p>
    <w:p w14:paraId="063163D8" w14:textId="77777777" w:rsidR="002909FD" w:rsidRPr="00507884" w:rsidRDefault="002909FD" w:rsidP="00E27B08">
      <w:pPr>
        <w:spacing w:line="360" w:lineRule="auto"/>
        <w:rPr>
          <w:rFonts w:asciiTheme="minorHAnsi" w:hAnsiTheme="minorHAnsi" w:cstheme="minorHAnsi"/>
          <w:i/>
        </w:rPr>
      </w:pPr>
    </w:p>
    <w:p w14:paraId="27ABBA9B" w14:textId="50DF2207" w:rsidR="002909FD" w:rsidRPr="00507884" w:rsidRDefault="002909FD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 xml:space="preserve">10. Czy z usług rehabilitacji leczniczej finansowanej ze środków Narodowego Funduszu Zdrowia w oparciu o ustawę z dnia 9 maja 2018 r. o szczególnych rozwiązaniach wspierających osoby ze znacznym stopniem niepełnosprawności w COM mogą korzystać osoby niebędące uczestnikami COM? </w:t>
      </w:r>
    </w:p>
    <w:p w14:paraId="02229093" w14:textId="77777777" w:rsidR="002909FD" w:rsidRPr="00507884" w:rsidRDefault="002909FD" w:rsidP="00E27B08">
      <w:pPr>
        <w:spacing w:line="360" w:lineRule="auto"/>
        <w:rPr>
          <w:rFonts w:asciiTheme="minorHAnsi" w:hAnsiTheme="minorHAnsi" w:cstheme="minorHAnsi"/>
        </w:rPr>
      </w:pPr>
    </w:p>
    <w:p w14:paraId="0310F6BA" w14:textId="77777777" w:rsidR="002909FD" w:rsidRPr="00507884" w:rsidRDefault="002909FD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Celem gabinetu rehabilitacyjnego utworzonego w Centrum jest zaspokajanie potrzeb uczestników Centrum w zakresie rehabilitacji. Wykorzystanie infrastruktury i wyposażenia Centrum do świadczenia usług rehabilitacji leczniczej finansowanej ze środków Narodowego Funduszu Zdrowia, o której wspomniano wyżej, nie może wpływać na ograniczenia korzystania zarówno z infrastruktury jak i wyposażenia Centrum przez jego uczestników.</w:t>
      </w:r>
    </w:p>
    <w:p w14:paraId="3CD5EE34" w14:textId="77777777" w:rsidR="002909FD" w:rsidRPr="00507884" w:rsidRDefault="002909FD" w:rsidP="00E27B08">
      <w:pPr>
        <w:spacing w:line="360" w:lineRule="auto"/>
        <w:rPr>
          <w:rFonts w:asciiTheme="minorHAnsi" w:hAnsiTheme="minorHAnsi" w:cstheme="minorHAnsi"/>
        </w:rPr>
      </w:pPr>
    </w:p>
    <w:p w14:paraId="762006F1" w14:textId="77777777" w:rsidR="002909FD" w:rsidRPr="00507884" w:rsidRDefault="002909FD" w:rsidP="00E27B08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45B73DBE" w14:textId="77777777" w:rsidR="002909FD" w:rsidRPr="00507884" w:rsidRDefault="002909FD" w:rsidP="00E27B08">
      <w:pPr>
        <w:spacing w:line="360" w:lineRule="auto"/>
        <w:rPr>
          <w:rFonts w:asciiTheme="minorHAnsi" w:hAnsiTheme="minorHAnsi" w:cstheme="minorHAnsi"/>
        </w:rPr>
      </w:pPr>
    </w:p>
    <w:p w14:paraId="21C874F9" w14:textId="77777777" w:rsidR="002909FD" w:rsidRPr="00507884" w:rsidRDefault="002909FD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Infrastruktura i wyposażenie Centrum mogą być wykorzystywane do świadczenia usług rehabilitacji leczniczej finansowanej ze środków Narodowego Funduszu Zdrowia w oparciu o ustawę z dnia 9 maja 2018 r. o szczególnych rozwiązaniach wspierających osoby ze znacznym stopniem niepełnosprawności (Dz. U. poz. 932). Usługi mogą być świadczone w siedzibie i w godzinach pracy Centrum, na podstawie umowy z podmiotem działalności leczniczej lub osobą świadczącą usługi rehabilitacji leczniczej w ramach kontraktu z NFZ, z zastrzeżeniem że realizowane usługi rehabilitacyjne nie mogą stanowić głównej formy realizowanych usług w Centrum. </w:t>
      </w:r>
    </w:p>
    <w:p w14:paraId="223C2ADB" w14:textId="77777777" w:rsidR="002909FD" w:rsidRPr="00507884" w:rsidRDefault="002909FD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lastRenderedPageBreak/>
        <w:t>Wykorzystanie infrastruktury i wyposażenia Centrum do świadczenia usług rehabilitacji leczniczej finansowanej ze środków Narodowego Funduszu Zdrowia, o której wspomniano wyżej, nie może wpływać na ograniczenia korzystania zarówno z infrastruktury jak i wyposażenia Centrum przez jego uczestników.</w:t>
      </w:r>
    </w:p>
    <w:p w14:paraId="7944E873" w14:textId="77777777" w:rsidR="002909FD" w:rsidRPr="00507884" w:rsidRDefault="002909FD" w:rsidP="00E27B08">
      <w:pPr>
        <w:spacing w:line="360" w:lineRule="auto"/>
        <w:rPr>
          <w:rFonts w:asciiTheme="minorHAnsi" w:hAnsiTheme="minorHAnsi" w:cstheme="minorHAnsi"/>
        </w:rPr>
      </w:pPr>
    </w:p>
    <w:p w14:paraId="7F27A7A5" w14:textId="1DBE3212" w:rsidR="00181D64" w:rsidRPr="00507884" w:rsidRDefault="001045F8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11</w:t>
      </w:r>
      <w:r w:rsidR="00181D64" w:rsidRPr="00507884">
        <w:rPr>
          <w:rFonts w:asciiTheme="minorHAnsi" w:hAnsiTheme="minorHAnsi" w:cstheme="minorHAnsi"/>
          <w:i/>
        </w:rPr>
        <w:t>. Czy pod pojęciem „zamieszkiwania” należy rozumieć miejsca całodobowe okresowego pobytu i jednocześnie przy wydawaniu decyzji przyznającej usługę do decyzji gminy/powiatu należy określenie okresu zamieszkiwania? – Program nie wskazuje maksymalnego ani minimalnego okresu pobytu. Czy do decyzji gminy/powiatu należy sposób kwalifikacji uczestników oraz kolejność przyznawania usługi poszczególnym osobom w przypadku większej ilości chętnych niż miejsc?</w:t>
      </w:r>
    </w:p>
    <w:p w14:paraId="2F57587B" w14:textId="77777777" w:rsidR="00181D64" w:rsidRPr="00507884" w:rsidRDefault="00181D64" w:rsidP="00E27B08">
      <w:pPr>
        <w:spacing w:line="360" w:lineRule="auto"/>
        <w:rPr>
          <w:rFonts w:asciiTheme="minorHAnsi" w:hAnsiTheme="minorHAnsi" w:cstheme="minorHAnsi"/>
          <w:i/>
        </w:rPr>
      </w:pPr>
    </w:p>
    <w:p w14:paraId="44EA441F" w14:textId="4CA0656E" w:rsidR="00181D64" w:rsidRPr="00507884" w:rsidRDefault="00E27B08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Użyty w Programie </w:t>
      </w:r>
      <w:r w:rsidR="00181D64" w:rsidRPr="00507884">
        <w:rPr>
          <w:rFonts w:asciiTheme="minorHAnsi" w:hAnsiTheme="minorHAnsi" w:cstheme="minorHAnsi"/>
        </w:rPr>
        <w:t xml:space="preserve">zapis „zapewnienie możliwości zamieszkiwania w formie pobytu dziennego lub całodobowego” przy jednoczesnym uwzględnieniu celu istnienia Centrum, należy rozumieć jako zorganizowanie pobytu osobie niepełnosprawnej w Centrum. Pobyt w Centrum, w zależności od stwierdzonych w decyzji administracyjnej potrzeb osoby niepełnosprawnej, może przybrać formę pobytu dziennego (maksymalnie do 8 godzin dziennie) lub całodobowego. Podkreślić należy, że w czasie tego pobytu, jak sama nazwa tego ośrodka wsparcia wskazuje, uczestnik Programu objęty jest usługami opiekuńczymi, zgodnie ze wskazaniami zawartymi w decyzji administracyjnej. </w:t>
      </w:r>
    </w:p>
    <w:p w14:paraId="6A442024" w14:textId="77777777" w:rsidR="00181D64" w:rsidRPr="00507884" w:rsidRDefault="00181D64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Zgodnie z Programem, zakres i rodzaj usług oraz czas trwania pobytu w Centrum określany jest decyzją administracyjną wydaną na podstawie art. 51 w związku z art. 106 ustawy z dnia 12 marca 2004 r. o pomocy społecznej. Przy czym wskazać należy, że wydanie decyzji administracyjnej w sprawie umieszczenia w Centrum poprzedzone jest przeprowadzeniem rodzinnego wywiadu środowiskowego w miejscu zamieszkania osoby niepełnosprawnej. Podkreślić należy, że ramy czasowe </w:t>
      </w:r>
      <w:r w:rsidRPr="00507884">
        <w:rPr>
          <w:rFonts w:asciiTheme="minorHAnsi" w:hAnsiTheme="minorHAnsi" w:cstheme="minorHAnsi"/>
          <w:color w:val="000000"/>
        </w:rPr>
        <w:t xml:space="preserve">usługi pobytu dziennego i/lub zamieszkania całodobowego winny być określone </w:t>
      </w:r>
      <w:r w:rsidRPr="00507884">
        <w:rPr>
          <w:rFonts w:asciiTheme="minorHAnsi" w:hAnsiTheme="minorHAnsi" w:cstheme="minorHAnsi"/>
        </w:rPr>
        <w:t xml:space="preserve">adekwatnie do stanu potrzeb osoby niepełnosprawnej. </w:t>
      </w:r>
    </w:p>
    <w:p w14:paraId="5291FED6" w14:textId="77777777" w:rsidR="00181D64" w:rsidRPr="00507884" w:rsidRDefault="00181D64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Sposób kwalifikacji uczestników oraz kolejność przyznawania usługi poszczególnym osobom w przypadku większej ilości chętnych niż miejsc leży w gestii gminy/powiatu. </w:t>
      </w:r>
    </w:p>
    <w:p w14:paraId="4F2790BF" w14:textId="77777777" w:rsidR="00CA64C8" w:rsidRPr="00507884" w:rsidRDefault="00CA64C8" w:rsidP="00E27B08">
      <w:pPr>
        <w:spacing w:line="360" w:lineRule="auto"/>
        <w:rPr>
          <w:rFonts w:asciiTheme="minorHAnsi" w:hAnsiTheme="minorHAnsi" w:cstheme="minorHAnsi"/>
        </w:rPr>
      </w:pPr>
    </w:p>
    <w:p w14:paraId="662F9CE0" w14:textId="2EECFF3B" w:rsidR="00BB38B4" w:rsidRPr="00507884" w:rsidRDefault="00BB38B4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lastRenderedPageBreak/>
        <w:t xml:space="preserve">12. W Centrach może być realizowana usługa opieki </w:t>
      </w:r>
      <w:proofErr w:type="spellStart"/>
      <w:r w:rsidRPr="00507884">
        <w:rPr>
          <w:rFonts w:asciiTheme="minorHAnsi" w:hAnsiTheme="minorHAnsi" w:cstheme="minorHAnsi"/>
          <w:i/>
        </w:rPr>
        <w:t>wytchnieniowej</w:t>
      </w:r>
      <w:proofErr w:type="spellEnd"/>
      <w:r w:rsidRPr="00507884">
        <w:rPr>
          <w:rFonts w:asciiTheme="minorHAnsi" w:hAnsiTheme="minorHAnsi" w:cstheme="minorHAnsi"/>
          <w:i/>
        </w:rPr>
        <w:t xml:space="preserve">, na podstawie Programu „Opieka </w:t>
      </w:r>
      <w:proofErr w:type="spellStart"/>
      <w:r w:rsidRPr="00507884">
        <w:rPr>
          <w:rFonts w:asciiTheme="minorHAnsi" w:hAnsiTheme="minorHAnsi" w:cstheme="minorHAnsi"/>
          <w:i/>
        </w:rPr>
        <w:t>wytchnieniowa</w:t>
      </w:r>
      <w:proofErr w:type="spellEnd"/>
      <w:r w:rsidRPr="00507884">
        <w:rPr>
          <w:rFonts w:asciiTheme="minorHAnsi" w:hAnsiTheme="minorHAnsi" w:cstheme="minorHAnsi"/>
          <w:i/>
        </w:rPr>
        <w:t>” – jak w takiej sytuacji poprawnie finansować koszty działalności COM – ze środków którego Programu?</w:t>
      </w:r>
    </w:p>
    <w:p w14:paraId="4BA21EC8" w14:textId="77777777" w:rsidR="00BB38B4" w:rsidRPr="00507884" w:rsidRDefault="00BB38B4" w:rsidP="00E27B08">
      <w:pPr>
        <w:spacing w:line="360" w:lineRule="auto"/>
        <w:rPr>
          <w:rFonts w:asciiTheme="minorHAnsi" w:hAnsiTheme="minorHAnsi" w:cstheme="minorHAnsi"/>
        </w:rPr>
      </w:pPr>
    </w:p>
    <w:p w14:paraId="2583BD98" w14:textId="77777777" w:rsidR="00BB38B4" w:rsidRPr="00507884" w:rsidRDefault="00BB38B4" w:rsidP="00E27B08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Usługa opieki </w:t>
      </w:r>
      <w:proofErr w:type="spellStart"/>
      <w:r w:rsidRPr="00507884">
        <w:rPr>
          <w:rFonts w:asciiTheme="minorHAnsi" w:hAnsiTheme="minorHAnsi" w:cstheme="minorHAnsi"/>
        </w:rPr>
        <w:t>wytchnieniowej</w:t>
      </w:r>
      <w:proofErr w:type="spellEnd"/>
      <w:r w:rsidRPr="00507884">
        <w:rPr>
          <w:rFonts w:asciiTheme="minorHAnsi" w:hAnsiTheme="minorHAnsi" w:cstheme="minorHAnsi"/>
        </w:rPr>
        <w:t xml:space="preserve"> realizowana w Centrum opiekuńczo-mieszkalnym podlega rozliczeniu finansowemu na zasadach określonych w Programie „Opieka </w:t>
      </w:r>
      <w:proofErr w:type="spellStart"/>
      <w:r w:rsidRPr="00507884">
        <w:rPr>
          <w:rFonts w:asciiTheme="minorHAnsi" w:hAnsiTheme="minorHAnsi" w:cstheme="minorHAnsi"/>
        </w:rPr>
        <w:t>wytchnieniowa</w:t>
      </w:r>
      <w:proofErr w:type="spellEnd"/>
      <w:r w:rsidRPr="00507884">
        <w:rPr>
          <w:rFonts w:asciiTheme="minorHAnsi" w:hAnsiTheme="minorHAnsi" w:cstheme="minorHAnsi"/>
        </w:rPr>
        <w:t>”.</w:t>
      </w:r>
    </w:p>
    <w:p w14:paraId="5E72B286" w14:textId="27612392" w:rsidR="005A6697" w:rsidRPr="00507884" w:rsidRDefault="005A6697" w:rsidP="00E27B08">
      <w:pPr>
        <w:spacing w:line="360" w:lineRule="auto"/>
        <w:rPr>
          <w:rFonts w:asciiTheme="minorHAnsi" w:hAnsiTheme="minorHAnsi" w:cstheme="minorHAnsi"/>
        </w:rPr>
      </w:pPr>
    </w:p>
    <w:p w14:paraId="203CE8A9" w14:textId="16242CC3" w:rsidR="00CB13AD" w:rsidRPr="00507884" w:rsidRDefault="00CB13AD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13. Jaka jest wymagana forma zatrudnienia kadry Centrum – czy wymagana jest umowa o pracę, czy np. umowa - zlecenie?</w:t>
      </w:r>
    </w:p>
    <w:p w14:paraId="5BB66439" w14:textId="77777777" w:rsidR="00CB13AD" w:rsidRPr="00507884" w:rsidRDefault="00CB13AD" w:rsidP="00E27B08">
      <w:pPr>
        <w:spacing w:line="360" w:lineRule="auto"/>
        <w:rPr>
          <w:rFonts w:asciiTheme="minorHAnsi" w:hAnsiTheme="minorHAnsi" w:cstheme="minorHAnsi"/>
          <w:i/>
        </w:rPr>
      </w:pPr>
    </w:p>
    <w:p w14:paraId="7F2FCDD2" w14:textId="77777777" w:rsidR="00CB13AD" w:rsidRPr="00507884" w:rsidRDefault="00CB13AD" w:rsidP="00E27B08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t>Program nie określa formy zatrudnienia kadry Centrum. O formie nawiązania współpracy z kadrą decyduje Kierownik Centrum/gmina/powiat.</w:t>
      </w:r>
    </w:p>
    <w:p w14:paraId="41C505D1" w14:textId="75C8AF32" w:rsidR="00065121" w:rsidRPr="00507884" w:rsidRDefault="00065121" w:rsidP="00C363D3">
      <w:pPr>
        <w:spacing w:line="360" w:lineRule="auto"/>
        <w:rPr>
          <w:rFonts w:asciiTheme="minorHAnsi" w:hAnsiTheme="minorHAnsi" w:cstheme="minorHAnsi"/>
        </w:rPr>
      </w:pPr>
    </w:p>
    <w:sectPr w:rsidR="00065121" w:rsidRPr="005078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B974B" w14:textId="77777777" w:rsidR="001044DC" w:rsidRDefault="001044DC" w:rsidP="00641D2B">
      <w:r>
        <w:separator/>
      </w:r>
    </w:p>
  </w:endnote>
  <w:endnote w:type="continuationSeparator" w:id="0">
    <w:p w14:paraId="098D208E" w14:textId="77777777" w:rsidR="001044DC" w:rsidRDefault="001044DC" w:rsidP="0064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        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80890"/>
      <w:docPartObj>
        <w:docPartGallery w:val="Page Numbers (Bottom of Page)"/>
        <w:docPartUnique/>
      </w:docPartObj>
    </w:sdtPr>
    <w:sdtEndPr/>
    <w:sdtContent>
      <w:p w14:paraId="0833750A" w14:textId="0FC932C0" w:rsidR="005F07D3" w:rsidRDefault="005F07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332">
          <w:rPr>
            <w:noProof/>
          </w:rPr>
          <w:t>1</w:t>
        </w:r>
        <w:r>
          <w:fldChar w:fldCharType="end"/>
        </w:r>
      </w:p>
    </w:sdtContent>
  </w:sdt>
  <w:p w14:paraId="3C23144B" w14:textId="77777777" w:rsidR="005F07D3" w:rsidRDefault="005F0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85872" w14:textId="77777777" w:rsidR="001044DC" w:rsidRDefault="001044DC" w:rsidP="00641D2B">
      <w:r>
        <w:separator/>
      </w:r>
    </w:p>
  </w:footnote>
  <w:footnote w:type="continuationSeparator" w:id="0">
    <w:p w14:paraId="70F2B9B2" w14:textId="77777777" w:rsidR="001044DC" w:rsidRDefault="001044DC" w:rsidP="0064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45B"/>
    <w:multiLevelType w:val="hybridMultilevel"/>
    <w:tmpl w:val="98F6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926"/>
    <w:multiLevelType w:val="hybridMultilevel"/>
    <w:tmpl w:val="B268E94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21E05105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4313DB"/>
    <w:multiLevelType w:val="hybridMultilevel"/>
    <w:tmpl w:val="B268E94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96E72EC"/>
    <w:multiLevelType w:val="hybridMultilevel"/>
    <w:tmpl w:val="21344202"/>
    <w:lvl w:ilvl="0" w:tplc="8334018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44B20"/>
    <w:multiLevelType w:val="hybridMultilevel"/>
    <w:tmpl w:val="2570C098"/>
    <w:lvl w:ilvl="0" w:tplc="33C0BA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00CF"/>
    <w:multiLevelType w:val="hybridMultilevel"/>
    <w:tmpl w:val="557C032E"/>
    <w:lvl w:ilvl="0" w:tplc="3850BC1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1091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1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23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3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4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5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9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67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0"/>
    <w:rsid w:val="00011916"/>
    <w:rsid w:val="00013C82"/>
    <w:rsid w:val="000262BF"/>
    <w:rsid w:val="00031FFC"/>
    <w:rsid w:val="00042076"/>
    <w:rsid w:val="0004273B"/>
    <w:rsid w:val="00045494"/>
    <w:rsid w:val="00050F61"/>
    <w:rsid w:val="00065121"/>
    <w:rsid w:val="00076722"/>
    <w:rsid w:val="00083108"/>
    <w:rsid w:val="0009047D"/>
    <w:rsid w:val="000910BF"/>
    <w:rsid w:val="000D2E7C"/>
    <w:rsid w:val="000F7979"/>
    <w:rsid w:val="001044DC"/>
    <w:rsid w:val="001045F8"/>
    <w:rsid w:val="00105BE5"/>
    <w:rsid w:val="00121710"/>
    <w:rsid w:val="00130A9A"/>
    <w:rsid w:val="001348AC"/>
    <w:rsid w:val="00146AE3"/>
    <w:rsid w:val="001627AE"/>
    <w:rsid w:val="00167ECF"/>
    <w:rsid w:val="00181D64"/>
    <w:rsid w:val="00190BBD"/>
    <w:rsid w:val="001A7A4E"/>
    <w:rsid w:val="001B443C"/>
    <w:rsid w:val="001B665D"/>
    <w:rsid w:val="001C19F9"/>
    <w:rsid w:val="001C4FB3"/>
    <w:rsid w:val="001D1C88"/>
    <w:rsid w:val="001E4D09"/>
    <w:rsid w:val="00206E22"/>
    <w:rsid w:val="0021767D"/>
    <w:rsid w:val="00223DFE"/>
    <w:rsid w:val="00226751"/>
    <w:rsid w:val="00226C59"/>
    <w:rsid w:val="00244C25"/>
    <w:rsid w:val="00246510"/>
    <w:rsid w:val="00252627"/>
    <w:rsid w:val="0026244D"/>
    <w:rsid w:val="002644A9"/>
    <w:rsid w:val="002909FD"/>
    <w:rsid w:val="002A56EC"/>
    <w:rsid w:val="002A78EF"/>
    <w:rsid w:val="002C0287"/>
    <w:rsid w:val="002C0F68"/>
    <w:rsid w:val="002E02F6"/>
    <w:rsid w:val="00304143"/>
    <w:rsid w:val="00310943"/>
    <w:rsid w:val="00312CC4"/>
    <w:rsid w:val="0033026F"/>
    <w:rsid w:val="00346642"/>
    <w:rsid w:val="00360A28"/>
    <w:rsid w:val="003664AB"/>
    <w:rsid w:val="003B6341"/>
    <w:rsid w:val="003D470A"/>
    <w:rsid w:val="003D582B"/>
    <w:rsid w:val="003E0EFF"/>
    <w:rsid w:val="003E1799"/>
    <w:rsid w:val="003E19A7"/>
    <w:rsid w:val="003F6ACF"/>
    <w:rsid w:val="004173CF"/>
    <w:rsid w:val="0042225A"/>
    <w:rsid w:val="004606DD"/>
    <w:rsid w:val="00461045"/>
    <w:rsid w:val="00465203"/>
    <w:rsid w:val="00470060"/>
    <w:rsid w:val="0047493D"/>
    <w:rsid w:val="004957A3"/>
    <w:rsid w:val="00496EFF"/>
    <w:rsid w:val="004A3518"/>
    <w:rsid w:val="004A607A"/>
    <w:rsid w:val="004E1D6D"/>
    <w:rsid w:val="004F074D"/>
    <w:rsid w:val="00507884"/>
    <w:rsid w:val="00510C21"/>
    <w:rsid w:val="005127D9"/>
    <w:rsid w:val="00512AC6"/>
    <w:rsid w:val="00520E20"/>
    <w:rsid w:val="00543332"/>
    <w:rsid w:val="00551402"/>
    <w:rsid w:val="00556FB1"/>
    <w:rsid w:val="005629C2"/>
    <w:rsid w:val="00584850"/>
    <w:rsid w:val="00590C5C"/>
    <w:rsid w:val="005A0599"/>
    <w:rsid w:val="005A616F"/>
    <w:rsid w:val="005A6697"/>
    <w:rsid w:val="005B2603"/>
    <w:rsid w:val="005D075D"/>
    <w:rsid w:val="005F07D3"/>
    <w:rsid w:val="00631D96"/>
    <w:rsid w:val="0063711C"/>
    <w:rsid w:val="00641D2B"/>
    <w:rsid w:val="0066177F"/>
    <w:rsid w:val="00667F3C"/>
    <w:rsid w:val="006814DD"/>
    <w:rsid w:val="00697CA6"/>
    <w:rsid w:val="006A5375"/>
    <w:rsid w:val="006A73F5"/>
    <w:rsid w:val="006B5A0F"/>
    <w:rsid w:val="006C1BA9"/>
    <w:rsid w:val="006C6272"/>
    <w:rsid w:val="006D4AE9"/>
    <w:rsid w:val="006E6F23"/>
    <w:rsid w:val="006F383B"/>
    <w:rsid w:val="007136C7"/>
    <w:rsid w:val="00724F5B"/>
    <w:rsid w:val="007301A1"/>
    <w:rsid w:val="00730FC5"/>
    <w:rsid w:val="00761BE6"/>
    <w:rsid w:val="007708AC"/>
    <w:rsid w:val="00780150"/>
    <w:rsid w:val="00786019"/>
    <w:rsid w:val="00796C76"/>
    <w:rsid w:val="0079723A"/>
    <w:rsid w:val="007A1836"/>
    <w:rsid w:val="007C0741"/>
    <w:rsid w:val="007C5CBF"/>
    <w:rsid w:val="007D0BC8"/>
    <w:rsid w:val="007F105D"/>
    <w:rsid w:val="008111EC"/>
    <w:rsid w:val="00823F1E"/>
    <w:rsid w:val="00827056"/>
    <w:rsid w:val="00834C7A"/>
    <w:rsid w:val="0086383C"/>
    <w:rsid w:val="0087043F"/>
    <w:rsid w:val="0087158A"/>
    <w:rsid w:val="008A12AD"/>
    <w:rsid w:val="008A1C50"/>
    <w:rsid w:val="008A580F"/>
    <w:rsid w:val="008A61DB"/>
    <w:rsid w:val="008C7C32"/>
    <w:rsid w:val="008D1D82"/>
    <w:rsid w:val="008D5733"/>
    <w:rsid w:val="00924E8A"/>
    <w:rsid w:val="0092696C"/>
    <w:rsid w:val="00945EBB"/>
    <w:rsid w:val="00950681"/>
    <w:rsid w:val="009802F6"/>
    <w:rsid w:val="0098190F"/>
    <w:rsid w:val="00996DC1"/>
    <w:rsid w:val="009A22BB"/>
    <w:rsid w:val="009A52CB"/>
    <w:rsid w:val="009C039F"/>
    <w:rsid w:val="009C1581"/>
    <w:rsid w:val="009C7DB5"/>
    <w:rsid w:val="009D677D"/>
    <w:rsid w:val="009E0AFB"/>
    <w:rsid w:val="009E6B58"/>
    <w:rsid w:val="009F3A39"/>
    <w:rsid w:val="009F7857"/>
    <w:rsid w:val="00A475C6"/>
    <w:rsid w:val="00A5686E"/>
    <w:rsid w:val="00A60F34"/>
    <w:rsid w:val="00A7638E"/>
    <w:rsid w:val="00A946D2"/>
    <w:rsid w:val="00AA5C4D"/>
    <w:rsid w:val="00AA696D"/>
    <w:rsid w:val="00AA7945"/>
    <w:rsid w:val="00AB3E0C"/>
    <w:rsid w:val="00AB7A4E"/>
    <w:rsid w:val="00AC351C"/>
    <w:rsid w:val="00AC3ED7"/>
    <w:rsid w:val="00AF0059"/>
    <w:rsid w:val="00B50DB0"/>
    <w:rsid w:val="00B61D7D"/>
    <w:rsid w:val="00B6348D"/>
    <w:rsid w:val="00B705EC"/>
    <w:rsid w:val="00B71E07"/>
    <w:rsid w:val="00B84BDE"/>
    <w:rsid w:val="00BA3BD7"/>
    <w:rsid w:val="00BA5E39"/>
    <w:rsid w:val="00BA6634"/>
    <w:rsid w:val="00BB38B4"/>
    <w:rsid w:val="00BB7A69"/>
    <w:rsid w:val="00BC49B3"/>
    <w:rsid w:val="00BC6C81"/>
    <w:rsid w:val="00BE12B6"/>
    <w:rsid w:val="00BF464D"/>
    <w:rsid w:val="00C02E4B"/>
    <w:rsid w:val="00C1029F"/>
    <w:rsid w:val="00C33BF2"/>
    <w:rsid w:val="00C363D3"/>
    <w:rsid w:val="00C46403"/>
    <w:rsid w:val="00C5042F"/>
    <w:rsid w:val="00C53399"/>
    <w:rsid w:val="00C65882"/>
    <w:rsid w:val="00C9179B"/>
    <w:rsid w:val="00C95585"/>
    <w:rsid w:val="00CA460D"/>
    <w:rsid w:val="00CA6106"/>
    <w:rsid w:val="00CA64C8"/>
    <w:rsid w:val="00CB13AD"/>
    <w:rsid w:val="00CB4392"/>
    <w:rsid w:val="00CB5DE5"/>
    <w:rsid w:val="00CC1426"/>
    <w:rsid w:val="00CC3A7A"/>
    <w:rsid w:val="00CF6349"/>
    <w:rsid w:val="00D141EE"/>
    <w:rsid w:val="00D22536"/>
    <w:rsid w:val="00D311FC"/>
    <w:rsid w:val="00D46478"/>
    <w:rsid w:val="00D47927"/>
    <w:rsid w:val="00D53067"/>
    <w:rsid w:val="00D730F6"/>
    <w:rsid w:val="00D85E4C"/>
    <w:rsid w:val="00D964A1"/>
    <w:rsid w:val="00DA5C51"/>
    <w:rsid w:val="00DB48C7"/>
    <w:rsid w:val="00DC2D85"/>
    <w:rsid w:val="00DD5723"/>
    <w:rsid w:val="00DE7C8B"/>
    <w:rsid w:val="00DE7D53"/>
    <w:rsid w:val="00DF41F3"/>
    <w:rsid w:val="00DF527F"/>
    <w:rsid w:val="00E139E3"/>
    <w:rsid w:val="00E14947"/>
    <w:rsid w:val="00E16AA5"/>
    <w:rsid w:val="00E23A6A"/>
    <w:rsid w:val="00E27B08"/>
    <w:rsid w:val="00E41533"/>
    <w:rsid w:val="00E431C6"/>
    <w:rsid w:val="00E648F2"/>
    <w:rsid w:val="00E94D0D"/>
    <w:rsid w:val="00EA07A8"/>
    <w:rsid w:val="00EA09AE"/>
    <w:rsid w:val="00EA79F7"/>
    <w:rsid w:val="00EB68E5"/>
    <w:rsid w:val="00EF3B26"/>
    <w:rsid w:val="00EF64C2"/>
    <w:rsid w:val="00F00232"/>
    <w:rsid w:val="00F23792"/>
    <w:rsid w:val="00F34087"/>
    <w:rsid w:val="00F44345"/>
    <w:rsid w:val="00F4668C"/>
    <w:rsid w:val="00F46ACB"/>
    <w:rsid w:val="00F472E7"/>
    <w:rsid w:val="00F87A8D"/>
    <w:rsid w:val="00FA2B37"/>
    <w:rsid w:val="00FA514D"/>
    <w:rsid w:val="00FB12C0"/>
    <w:rsid w:val="00FB6EB2"/>
    <w:rsid w:val="00FC3F34"/>
    <w:rsid w:val="00FD4093"/>
    <w:rsid w:val="00FD7029"/>
    <w:rsid w:val="00FD7D6C"/>
    <w:rsid w:val="00FE0A72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5237"/>
  <w15:chartTrackingRefBased/>
  <w15:docId w15:val="{3911FC26-C42E-4DFE-BB2A-BF3DC55D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819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25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unhideWhenUsed/>
    <w:rsid w:val="00834C7A"/>
    <w:rPr>
      <w:color w:val="0000FF"/>
      <w:u w:val="single"/>
    </w:rPr>
  </w:style>
  <w:style w:type="character" w:customStyle="1" w:styleId="markedcontent">
    <w:name w:val="markedcontent"/>
    <w:rsid w:val="00834C7A"/>
  </w:style>
  <w:style w:type="paragraph" w:styleId="Tekstprzypisudolnego">
    <w:name w:val="footnote text"/>
    <w:basedOn w:val="Normalny"/>
    <w:link w:val="TekstprzypisudolnegoZnak"/>
    <w:unhideWhenUsed/>
    <w:rsid w:val="00223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D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223DF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8190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12171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4345"/>
    <w:pPr>
      <w:spacing w:before="100" w:beforeAutospacing="1" w:after="100" w:afterAutospacing="1"/>
    </w:pPr>
  </w:style>
  <w:style w:type="character" w:customStyle="1" w:styleId="introduction-desc">
    <w:name w:val="introduction-desc"/>
    <w:rsid w:val="00F44345"/>
  </w:style>
  <w:style w:type="character" w:customStyle="1" w:styleId="Nagwek1Znak">
    <w:name w:val="Nagłówek 1 Znak"/>
    <w:basedOn w:val="Domylnaczcionkaakapitu"/>
    <w:link w:val="Nagwek1"/>
    <w:uiPriority w:val="9"/>
    <w:rsid w:val="00A568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uiPriority w:val="99"/>
    <w:semiHidden/>
    <w:unhideWhenUsed/>
    <w:rsid w:val="00641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4143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414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272"/>
    <w:pPr>
      <w:spacing w:after="0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272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6C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D141E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D14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2CC4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D1D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4E0A-C70F-466B-B8D7-003192A0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2032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Kozubowski</dc:creator>
  <cp:keywords/>
  <dc:description/>
  <cp:lastModifiedBy>Ewa Dabrowska</cp:lastModifiedBy>
  <cp:revision>4</cp:revision>
  <dcterms:created xsi:type="dcterms:W3CDTF">2022-08-01T12:48:00Z</dcterms:created>
  <dcterms:modified xsi:type="dcterms:W3CDTF">2022-08-01T13:50:00Z</dcterms:modified>
</cp:coreProperties>
</file>