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0C" w:rsidRPr="00E36345" w:rsidRDefault="00EA660C" w:rsidP="006E61F6">
      <w:pPr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:rsidR="00EA660C" w:rsidRPr="00E36345" w:rsidRDefault="00EA660C" w:rsidP="00AE67C5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Projektowane rozporządzenie stanowi wykonanie upoważnienia ustawowego zawartego w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art.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 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32 ust. 3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27 sierpnia 1997 r. o rehabilitacji zawodowej i społecznej oraz zatrudnianiu osób niepełnosprawnych (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>Dz. U. z 202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1</w:t>
      </w:r>
      <w:r w:rsidRPr="00E36345">
        <w:rPr>
          <w:rFonts w:ascii="Times New Roman" w:eastAsiaTheme="minorEastAsia" w:hAnsi="Times New Roman" w:cs="Times New Roman"/>
          <w:bCs/>
          <w:sz w:val="24"/>
          <w:szCs w:val="20"/>
        </w:rPr>
        <w:t xml:space="preserve"> r. poz. </w:t>
      </w:r>
      <w:r>
        <w:rPr>
          <w:rFonts w:ascii="Times New Roman" w:eastAsiaTheme="minorEastAsia" w:hAnsi="Times New Roman" w:cs="Times New Roman"/>
          <w:bCs/>
          <w:sz w:val="24"/>
          <w:szCs w:val="20"/>
        </w:rPr>
        <w:t>573</w:t>
      </w:r>
      <w:r w:rsidR="00AE67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660C" w:rsidRPr="00E36345" w:rsidRDefault="00EA660C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 § 1 projektu dotyczy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19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Ministra Pracy i Polityki Społecznej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 dnia 23 grudnia 2014 r.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pomocy finansowej udzielanej pracodawcom prowadzącym zakłady pracy chronionej ze środków Państwowego Funduszu Rehabilitacji Osób Niepełnosprawnych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(Dz. U. poz. 1975)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którym określony jest końcowy termin obowiązywania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tego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rozporządzenia.</w:t>
      </w:r>
    </w:p>
    <w:p w:rsidR="00EA660C" w:rsidRPr="00FB2A5E" w:rsidRDefault="00EA660C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ten jest powiązany z okresem obowiązywania właściwego rozporządzenia Komisji Europejskiej określającego warunki udzielania pomocy publicznej w formie </w:t>
      </w:r>
      <w:r w:rsidRPr="00FB2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pomocy finansowej udzielanej pracodawcom prowadzącym zakłady pracy chronionej ze środków Państwowego Funduszu Rehabilitacji Osób </w:t>
      </w:r>
      <w:r w:rsidRPr="00FB2A5E">
        <w:rPr>
          <w:rFonts w:ascii="Times New Roman" w:hAnsi="Times New Roman" w:cs="Times New Roman"/>
          <w:noProof/>
          <w:sz w:val="24"/>
          <w:szCs w:val="24"/>
        </w:rPr>
        <w:t>Niepełnosprawnych</w:t>
      </w:r>
      <w:r w:rsidRPr="00FB2A5E">
        <w:rPr>
          <w:rFonts w:ascii="Times New Roman" w:hAnsi="Times New Roman" w:cs="Times New Roman"/>
          <w:sz w:val="24"/>
          <w:szCs w:val="24"/>
        </w:rPr>
        <w:t xml:space="preserve">, wymienionego w </w:t>
      </w:r>
      <w:r w:rsidRPr="00FB2A5E">
        <w:rPr>
          <w:rFonts w:ascii="Times New Roman" w:hAnsi="Times New Roman" w:cs="Times New Roman"/>
          <w:noProof/>
          <w:sz w:val="24"/>
          <w:szCs w:val="24"/>
        </w:rPr>
        <w:t xml:space="preserve">§ 3 i </w:t>
      </w:r>
      <w:r w:rsidR="00820FEB" w:rsidRPr="00FB2A5E">
        <w:rPr>
          <w:rFonts w:ascii="Times New Roman" w:hAnsi="Times New Roman" w:cs="Times New Roman"/>
          <w:noProof/>
          <w:sz w:val="24"/>
          <w:szCs w:val="24"/>
        </w:rPr>
        <w:t>§</w:t>
      </w:r>
      <w:r w:rsidR="00820F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2A5E">
        <w:rPr>
          <w:rFonts w:ascii="Times New Roman" w:hAnsi="Times New Roman" w:cs="Times New Roman"/>
          <w:noProof/>
          <w:sz w:val="24"/>
          <w:szCs w:val="24"/>
        </w:rPr>
        <w:t>9</w:t>
      </w:r>
      <w:r w:rsidRPr="00FB2A5E">
        <w:rPr>
          <w:rFonts w:ascii="Times New Roman" w:hAnsi="Times New Roman" w:cs="Times New Roman"/>
          <w:sz w:val="24"/>
          <w:szCs w:val="24"/>
        </w:rPr>
        <w:t xml:space="preserve"> zmienianego rozporządzenia, tj. rozporządzenia </w:t>
      </w:r>
      <w:r w:rsidRPr="00FB2A5E">
        <w:rPr>
          <w:rFonts w:ascii="Times New Roman" w:hAnsi="Times New Roman" w:cs="Times New Roman"/>
          <w:noProof/>
          <w:sz w:val="24"/>
          <w:szCs w:val="24"/>
        </w:rPr>
        <w:t>Komisji (UE) nr 651/2014 z d</w:t>
      </w:r>
      <w:r w:rsidR="0070676B">
        <w:rPr>
          <w:rFonts w:ascii="Times New Roman" w:hAnsi="Times New Roman" w:cs="Times New Roman"/>
          <w:noProof/>
          <w:sz w:val="24"/>
          <w:szCs w:val="24"/>
        </w:rPr>
        <w:t>nia 17 czerwca 2014 r. uznającego</w:t>
      </w:r>
      <w:r w:rsidRPr="00FB2A5E">
        <w:rPr>
          <w:rFonts w:ascii="Times New Roman" w:hAnsi="Times New Roman" w:cs="Times New Roman"/>
          <w:noProof/>
          <w:sz w:val="24"/>
          <w:szCs w:val="24"/>
        </w:rPr>
        <w:t xml:space="preserve"> niektóre rodzaje pomocy za zgodne z rynkiem wewnętrznym w zastosowaniu art. 107 i 108 Traktatu</w:t>
      </w:r>
      <w:r w:rsidR="00FB2A5E" w:rsidRPr="00FB2A5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2A5E" w:rsidRPr="00FB2A5E">
        <w:rPr>
          <w:rFonts w:ascii="Times New Roman" w:hAnsi="Times New Roman" w:cs="Times New Roman"/>
          <w:sz w:val="24"/>
          <w:szCs w:val="24"/>
        </w:rPr>
        <w:t xml:space="preserve">(Dz. Urz. UE L 187 z 26.06.2014, </w:t>
      </w:r>
      <w:hyperlink r:id="rId5" w:history="1">
        <w:r w:rsidR="00FB2A5E" w:rsidRPr="00FB2A5E">
          <w:rPr>
            <w:rFonts w:ascii="Times New Roman" w:hAnsi="Times New Roman" w:cs="Times New Roman"/>
            <w:sz w:val="24"/>
            <w:szCs w:val="24"/>
          </w:rPr>
          <w:t>str. 1</w:t>
        </w:r>
      </w:hyperlink>
      <w:r w:rsidR="00FB2A5E" w:rsidRPr="00FB2A5E">
        <w:rPr>
          <w:rFonts w:ascii="Times New Roman" w:hAnsi="Times New Roman" w:cs="Times New Roman"/>
          <w:sz w:val="24"/>
          <w:szCs w:val="24"/>
        </w:rPr>
        <w:t xml:space="preserve">), </w:t>
      </w:r>
      <w:r w:rsidRPr="00FB2A5E">
        <w:rPr>
          <w:rFonts w:ascii="Times New Roman" w:hAnsi="Times New Roman" w:cs="Times New Roman"/>
          <w:noProof/>
          <w:sz w:val="24"/>
          <w:szCs w:val="24"/>
        </w:rPr>
        <w:t>rozporządzenia  Komisji (UE) nr 1407/2013 z dnia 18 grudnia 2013 r. w sprawie stosowania art. 107 i 108 Traktatu o funkcjonowaniu Unii Europejskiej do pomocy de minimis (Dz.</w:t>
      </w:r>
      <w:r w:rsidR="00FE31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B2A5E">
        <w:rPr>
          <w:rFonts w:ascii="Times New Roman" w:hAnsi="Times New Roman" w:cs="Times New Roman"/>
          <w:noProof/>
          <w:sz w:val="24"/>
          <w:szCs w:val="24"/>
        </w:rPr>
        <w:t>Urz. UE L 352 z 2</w:t>
      </w:r>
      <w:r w:rsidR="00FB2A5E" w:rsidRPr="00FB2A5E">
        <w:rPr>
          <w:rFonts w:ascii="Times New Roman" w:hAnsi="Times New Roman" w:cs="Times New Roman"/>
          <w:noProof/>
          <w:sz w:val="24"/>
          <w:szCs w:val="24"/>
        </w:rPr>
        <w:t>4.12.2013, str. 1, z późn. zm.)</w:t>
      </w:r>
      <w:r w:rsidRPr="00FB2A5E">
        <w:rPr>
          <w:rFonts w:ascii="Times New Roman" w:hAnsi="Times New Roman" w:cs="Times New Roman"/>
          <w:sz w:val="24"/>
          <w:szCs w:val="24"/>
        </w:rPr>
        <w:t xml:space="preserve"> </w:t>
      </w:r>
      <w:r w:rsidR="000A6ACD" w:rsidRPr="00FB2A5E">
        <w:rPr>
          <w:rFonts w:ascii="Times New Roman" w:hAnsi="Times New Roman" w:cs="Times New Roman"/>
          <w:sz w:val="24"/>
          <w:szCs w:val="24"/>
        </w:rPr>
        <w:t xml:space="preserve">i </w:t>
      </w:r>
      <w:r w:rsidRPr="00FB2A5E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Pr="00FB2A5E">
        <w:rPr>
          <w:rFonts w:ascii="Times New Roman" w:hAnsi="Times New Roman" w:cs="Times New Roman"/>
          <w:noProof/>
          <w:sz w:val="24"/>
          <w:szCs w:val="24"/>
        </w:rPr>
        <w:t xml:space="preserve">Komisji (UE) nr 717/2014 z dnia </w:t>
      </w:r>
      <w:r w:rsidRPr="00FB2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27 czerwca 2014 r. w sprawie stosowania art. 107 i 108 Traktatu o funkcjonowaniu Unii Europejskiej do pomocy de minimis w sektorze rybołówstwa i akwakultury (Dz.</w:t>
      </w:r>
      <w:r w:rsidR="00820FE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B2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Urz. UE L 190 z 28.06.2014, str. 45, z późn. zm.)</w:t>
      </w:r>
      <w:r w:rsidRPr="00FB2A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660C" w:rsidRDefault="00EA660C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B2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Komisja wydłużyła okresy stosowania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regulacji </w:t>
      </w:r>
      <w:r w:rsidR="00210E1E"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</w:t>
      </w:r>
      <w:r w:rsidR="00210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rzy</w:t>
      </w:r>
      <w:r w:rsidR="00210E1E"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wołanych 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w § 3 i </w:t>
      </w:r>
      <w:r w:rsidR="00210E1E" w:rsidRPr="00210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</w:t>
      </w:r>
      <w:r w:rsidR="00210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9 </w:t>
      </w:r>
      <w:r w:rsidR="000E3B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zmienianego rozporzą</w:t>
      </w:r>
      <w:r w:rsidR="00210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</w:t>
      </w:r>
      <w:r w:rsidR="000E3B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zenia</w:t>
      </w:r>
      <w:r w:rsidR="00210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0E3BC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wydając rozporządzenie Komisji (UE) 2020/972 z dnia 2 lipca 2020 r. zmieniające rozporządzenie (UE) nr 1407/2013 w odniesieniu do jego przedłużenia oraz zmieniając</w:t>
      </w:r>
      <w:r w:rsidR="00465A1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rozporządzenie (UE) nr 651/2014 w odniesieniu do jego przedłużenia i odpowiednich dostosowań (Dz. Urz.</w:t>
      </w:r>
      <w:r w:rsidRPr="00EA660C">
        <w:t xml:space="preserve"> 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UE L 215 z </w:t>
      </w:r>
      <w:r w:rsidR="00FE31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2.07.2020</w:t>
      </w:r>
      <w:r w:rsidR="00210E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3) i rozporządzenie Komisji (UE) 2020/2008 z dnia 8 grudnia 2020 r. zmieniające rozporządzenia (UE) nr 702/2014, (UE) nr 717/2014 i (UE) nr 1388/2014 w odniesieniu do okresu ich stosowania oraz innych odpowiednich dostosowań (Dz. Urz</w:t>
      </w:r>
      <w:r w:rsidR="00AD5C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UE L 414 z </w:t>
      </w:r>
      <w:r w:rsidR="00FE31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0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9.12.2020</w:t>
      </w:r>
      <w:r w:rsidR="00FE31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EA66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str. 15).</w:t>
      </w:r>
    </w:p>
    <w:p w:rsidR="00465A10" w:rsidRDefault="00465A10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465A10" w:rsidRDefault="00465A10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EA660C" w:rsidRPr="00E36345" w:rsidRDefault="00EA660C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Dlatego proponuje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przeredagowanie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§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taki sposób, by uwzględniał on dynamikę zmian w prawie wspólnotowym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uwzględnia również to, że przepis ten powinien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okresu, w którym może być udzielana pomoc publiczna w formie </w:t>
      </w:r>
      <w:r w:rsidRPr="0075571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pomocy finansowej udzielanej pracodawcom prowadzącym zakłady pracy chronionej ze środków Państwowego Funduszu Rehabilitacji Osób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nie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okresu obowiązywania zmienianego rozporządzenia</w:t>
      </w:r>
      <w:r w:rsidR="00FE31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 jak ma to miejsce obecnie.</w:t>
      </w:r>
    </w:p>
    <w:p w:rsidR="00EA660C" w:rsidRDefault="00EA660C" w:rsidP="006E61F6">
      <w:pPr>
        <w:autoSpaceDE w:val="0"/>
        <w:autoSpaceDN w:val="0"/>
        <w:adjustRightInd w:val="0"/>
        <w:spacing w:line="36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Rozwiązanie to pozwoli zrealizować dotychczasowe cele tej regulacji przy jedn</w:t>
      </w:r>
      <w:r w:rsidR="00E12D39">
        <w:rPr>
          <w:rFonts w:ascii="Times New Roman" w:hAnsi="Times New Roman" w:cs="Times New Roman"/>
          <w:color w:val="000000" w:themeColor="text1"/>
          <w:sz w:val="24"/>
          <w:szCs w:val="24"/>
        </w:rPr>
        <w:t>oczesnym zapewnieniu zgodności z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przepisami wspólnotowymi, zwiększeniu odporności </w:t>
      </w:r>
      <w:r w:rsidR="00E12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>ryzyko niestabilności w</w:t>
      </w:r>
      <w:r>
        <w:t> </w:t>
      </w:r>
      <w:r w:rsidRPr="00E36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trwającym procesem zmian wprowadzanych </w:t>
      </w:r>
      <w:r w:rsidRPr="006E61F6">
        <w:rPr>
          <w:rFonts w:ascii="Times New Roman" w:hAnsi="Times New Roman" w:cs="Times New Roman"/>
          <w:sz w:val="24"/>
          <w:szCs w:val="24"/>
        </w:rPr>
        <w:t>przez Komisję, oraz zachowaniu ciągłości realizacji normowanego instrumentu wsparcia (także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61F6">
        <w:rPr>
          <w:rFonts w:ascii="Times New Roman" w:hAnsi="Times New Roman" w:cs="Times New Roman"/>
          <w:sz w:val="24"/>
          <w:szCs w:val="24"/>
        </w:rPr>
        <w:t xml:space="preserve">przypadkach niestanowiących pomocy publicznej). </w:t>
      </w:r>
    </w:p>
    <w:p w:rsidR="00EA660C" w:rsidRPr="00E36345" w:rsidRDefault="00E12D39" w:rsidP="006E61F6">
      <w:pPr>
        <w:pStyle w:val="ARTartustawynprozporzdzenia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A6ACD" w:rsidRPr="00E36345">
        <w:rPr>
          <w:rFonts w:ascii="Times New Roman" w:hAnsi="Times New Roman" w:cs="Times New Roman"/>
          <w:color w:val="000000" w:themeColor="text1"/>
          <w:szCs w:val="24"/>
        </w:rPr>
        <w:t>Zgodnie z § 2 projektu rozporządzenia</w:t>
      </w:r>
      <w:r w:rsidR="000A6ACD" w:rsidRPr="00E36345">
        <w:rPr>
          <w:rFonts w:ascii="Times New Roman" w:hAnsi="Times New Roman" w:cs="Times New Roman"/>
          <w:color w:val="000000" w:themeColor="text1"/>
        </w:rPr>
        <w:t xml:space="preserve"> wchodzi ono w życie </w:t>
      </w:r>
      <w:r w:rsidR="000A6ACD">
        <w:rPr>
          <w:rFonts w:ascii="Times New Roman" w:hAnsi="Times New Roman" w:cs="Times New Roman"/>
          <w:color w:val="000000" w:themeColor="text1"/>
        </w:rPr>
        <w:t xml:space="preserve">z dniem następującym po dniu </w:t>
      </w:r>
      <w:r w:rsidR="000A6ACD" w:rsidRPr="00E36345">
        <w:rPr>
          <w:rFonts w:ascii="Times New Roman" w:hAnsi="Times New Roman" w:cs="Times New Roman"/>
          <w:color w:val="000000" w:themeColor="text1"/>
        </w:rPr>
        <w:t>ogłoszenia.</w:t>
      </w:r>
      <w:r w:rsidR="000A6ACD">
        <w:rPr>
          <w:rFonts w:ascii="Times New Roman" w:hAnsi="Times New Roman" w:cs="Times New Roman"/>
          <w:color w:val="000000" w:themeColor="text1"/>
        </w:rPr>
        <w:t xml:space="preserve"> </w:t>
      </w:r>
      <w:r w:rsidR="000A6ACD"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Termin wejścia w życie rozporządzenia wynika z terminu wygaśnięcia dotychczasowego aktu wykonawczego w dniu </w:t>
      </w:r>
      <w:r w:rsidR="000A6ACD">
        <w:rPr>
          <w:rFonts w:ascii="Times New Roman" w:eastAsiaTheme="minorHAnsi" w:hAnsi="Times New Roman" w:cs="Times New Roman"/>
          <w:szCs w:val="24"/>
          <w:lang w:eastAsia="en-US"/>
        </w:rPr>
        <w:t xml:space="preserve">30 czerwca </w:t>
      </w:r>
      <w:r w:rsidR="000A6ACD" w:rsidRPr="000E201E">
        <w:rPr>
          <w:rFonts w:ascii="Times New Roman" w:eastAsiaTheme="minorHAnsi" w:hAnsi="Times New Roman" w:cs="Times New Roman"/>
          <w:szCs w:val="24"/>
          <w:lang w:eastAsia="en-US"/>
        </w:rPr>
        <w:t xml:space="preserve">2021 r. Taki termin wejścia w życie rozporządzenia nie narusza zasady demokratycznego państwa prawnego. </w:t>
      </w:r>
      <w:r w:rsidR="000A6ACD">
        <w:rPr>
          <w:rFonts w:ascii="Times New Roman" w:eastAsiaTheme="minorHAnsi" w:hAnsi="Times New Roman" w:cs="Times New Roman"/>
          <w:szCs w:val="24"/>
          <w:lang w:eastAsia="en-US"/>
        </w:rPr>
        <w:t>Projekt nie wprowadza zmian w dotychczasowym rozporządzeniu, poza wydłużeniem okresu jego obowiązywania, umożliwiając korzystanie z pomocy publicznej</w:t>
      </w:r>
      <w:r w:rsidR="000A6ACD" w:rsidRPr="0075571F">
        <w:rPr>
          <w:rFonts w:ascii="Times New Roman" w:hAnsi="Times New Roman" w:cs="Times New Roman"/>
          <w:noProof/>
          <w:color w:val="000000" w:themeColor="text1"/>
          <w:szCs w:val="24"/>
        </w:rPr>
        <w:t xml:space="preserve"> </w:t>
      </w:r>
      <w:r w:rsidR="000A6ACD">
        <w:rPr>
          <w:rFonts w:ascii="Times New Roman" w:hAnsi="Times New Roman" w:cs="Times New Roman"/>
          <w:noProof/>
          <w:color w:val="000000" w:themeColor="text1"/>
          <w:szCs w:val="24"/>
        </w:rPr>
        <w:t>przez zakłady pracy chronionej.</w:t>
      </w:r>
    </w:p>
    <w:p w:rsidR="00EA660C" w:rsidRPr="006E61F6" w:rsidRDefault="00EA660C" w:rsidP="006E61F6">
      <w:pPr>
        <w:spacing w:line="360" w:lineRule="auto"/>
        <w:ind w:left="0" w:firstLine="510"/>
        <w:rPr>
          <w:rFonts w:ascii="Times New Roman" w:hAnsi="Times New Roman" w:cs="Times New Roman"/>
          <w:bCs/>
          <w:sz w:val="24"/>
          <w:szCs w:val="24"/>
        </w:rPr>
      </w:pPr>
      <w:r w:rsidRPr="006E61F6">
        <w:rPr>
          <w:rFonts w:ascii="Times New Roman" w:hAnsi="Times New Roman" w:cs="Times New Roman"/>
          <w:spacing w:val="-2"/>
          <w:sz w:val="24"/>
          <w:szCs w:val="24"/>
        </w:rPr>
        <w:t>Zmiana będzie miała pozytywny wpływ na rynek pracy, w tym na sektor mikro-, małych i średnich przedsiębiorstw, ponieważ zapewni im ciągłość korzystania z pomocy publicznej w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formie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pomocy finansowej udzielanej pracodawcom prowadzącym zakłady pracy chronionej ze środków Państwowego Funduszu Rehabilitacji Osób Niepełnosprawnych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i w wydłużonych ramach czasowych wytyczonych przez właściwe rozporządzenie Komisji wymienione w </w:t>
      </w:r>
      <w:r w:rsidRPr="0075571F">
        <w:rPr>
          <w:rFonts w:ascii="Times New Roman" w:hAnsi="Times New Roman" w:cs="Times New Roman"/>
          <w:noProof/>
          <w:spacing w:val="-2"/>
          <w:sz w:val="24"/>
          <w:szCs w:val="24"/>
        </w:rPr>
        <w:t>§ 3 i 9</w:t>
      </w:r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oraz bezterminowo w przypadkach, gdy w ramach tego instrumentu jest udzielane </w:t>
      </w:r>
      <w:proofErr w:type="spellStart"/>
      <w:r w:rsidRPr="006E61F6">
        <w:rPr>
          <w:rFonts w:ascii="Times New Roman" w:hAnsi="Times New Roman" w:cs="Times New Roman"/>
          <w:spacing w:val="-2"/>
          <w:sz w:val="24"/>
          <w:szCs w:val="24"/>
        </w:rPr>
        <w:t>pozapomocowe</w:t>
      </w:r>
      <w:proofErr w:type="spellEnd"/>
      <w:r w:rsidRPr="006E61F6">
        <w:rPr>
          <w:rFonts w:ascii="Times New Roman" w:hAnsi="Times New Roman" w:cs="Times New Roman"/>
          <w:spacing w:val="-2"/>
          <w:sz w:val="24"/>
          <w:szCs w:val="24"/>
        </w:rPr>
        <w:t xml:space="preserve"> wsparcie.</w:t>
      </w:r>
    </w:p>
    <w:p w:rsidR="000A6ACD" w:rsidRPr="00022B7D" w:rsidRDefault="000A6ACD" w:rsidP="000A6A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Stosownie do postanowień art. 5 ustawy z dnia 7 lipca 2005 r. o działalności lobbingowej w procesie stanowienia prawa (Dz. U. z 2017 r. poz. 248) oraz § 52 uchwały nr 190 Rady Ministrów z dnia 29 października 2013 r. – Regulamin pracy Rady Ministrów (M.</w:t>
      </w:r>
      <w:r w:rsidR="00AD5C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P. z 2016 r. poz. 1006, z późn. zm.) projekt rozporządzenia zostanie udostępniony w Biuletynie Informacji Publicznej Rządowego Centrum Legislacji na stronie internetowej Rządowego Centrum Legislacji, w serwisie Rządowy Proces Legislacyjny</w:t>
      </w:r>
      <w:r w:rsidR="000E3B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A6ACD" w:rsidRPr="00022B7D" w:rsidRDefault="000A6ACD" w:rsidP="000A6ACD">
      <w:pPr>
        <w:spacing w:line="360" w:lineRule="auto"/>
        <w:ind w:left="0" w:firstLine="8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W opinii projektodawców p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rojekt rozporządzenia jest zgodny z prawem Unii Europejskiej i nie podlega obowiązkowi przedstawienia właściwym instytucjom Unii Europejskiej, w tym Europejskiemu Bankowi Centralnemu, w celu uzyskania opinii, dokonania powiadomienia, konsultacji albo uzgodnienia. </w:t>
      </w:r>
    </w:p>
    <w:p w:rsidR="003411E7" w:rsidRDefault="000A6ACD" w:rsidP="000A6ACD">
      <w:pPr>
        <w:spacing w:line="360" w:lineRule="auto"/>
        <w:ind w:left="0" w:firstLine="5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rozporządzenia nie podlega procedurze notyfikacji aktów prawnych, określonej w przepisach rozporządzenia Rady Ministrów z dnia 23 grudnia 2002 r. w sprawie funkcjonowania krajowego systemu notyfikacji norm i aktów prawnych (Dz. U. poz. 2039</w:t>
      </w:r>
      <w:r w:rsidR="00FE31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z późn. zm.</w:t>
      </w:r>
      <w:r w:rsidRPr="00022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FB17EF" w:rsidRDefault="003411E7" w:rsidP="00FB17EF">
      <w:pPr>
        <w:spacing w:line="360" w:lineRule="auto"/>
        <w:ind w:left="0"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 nie stwarza zagrożeń korupcyjnych.</w:t>
      </w:r>
      <w:bookmarkStart w:id="0" w:name="_GoBack"/>
      <w:bookmarkEnd w:id="0"/>
    </w:p>
    <w:p w:rsidR="00EA660C" w:rsidRDefault="000A6ACD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A660C" w:rsidSect="00EA660C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60C" w:rsidRPr="000A51F6" w:rsidRDefault="00EA660C" w:rsidP="006E61F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</w:rPr>
      </w:pPr>
    </w:p>
    <w:sectPr w:rsidR="00EA660C" w:rsidRPr="000A51F6" w:rsidSect="00EA66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5"/>
    <w:rsid w:val="0000352D"/>
    <w:rsid w:val="00010A66"/>
    <w:rsid w:val="00015A94"/>
    <w:rsid w:val="00034456"/>
    <w:rsid w:val="00036EA0"/>
    <w:rsid w:val="000401B1"/>
    <w:rsid w:val="000528C9"/>
    <w:rsid w:val="00097541"/>
    <w:rsid w:val="000A4979"/>
    <w:rsid w:val="000A51F6"/>
    <w:rsid w:val="000A6ACD"/>
    <w:rsid w:val="000B59E5"/>
    <w:rsid w:val="000B62D4"/>
    <w:rsid w:val="000D3B9E"/>
    <w:rsid w:val="000E3BCA"/>
    <w:rsid w:val="00130304"/>
    <w:rsid w:val="001538B1"/>
    <w:rsid w:val="0016047C"/>
    <w:rsid w:val="001D3B0E"/>
    <w:rsid w:val="0021017E"/>
    <w:rsid w:val="00210E1E"/>
    <w:rsid w:val="00250F00"/>
    <w:rsid w:val="002A1BDD"/>
    <w:rsid w:val="002A77C8"/>
    <w:rsid w:val="003411E7"/>
    <w:rsid w:val="0038477F"/>
    <w:rsid w:val="0039099A"/>
    <w:rsid w:val="00404583"/>
    <w:rsid w:val="00416937"/>
    <w:rsid w:val="00421975"/>
    <w:rsid w:val="00465A10"/>
    <w:rsid w:val="00493ABE"/>
    <w:rsid w:val="004A2D8D"/>
    <w:rsid w:val="005125DF"/>
    <w:rsid w:val="00581F99"/>
    <w:rsid w:val="005A3DDC"/>
    <w:rsid w:val="005E670C"/>
    <w:rsid w:val="00620895"/>
    <w:rsid w:val="00627232"/>
    <w:rsid w:val="00657F00"/>
    <w:rsid w:val="006B6581"/>
    <w:rsid w:val="006D5914"/>
    <w:rsid w:val="006E61F6"/>
    <w:rsid w:val="006F1731"/>
    <w:rsid w:val="0070676B"/>
    <w:rsid w:val="00707FB4"/>
    <w:rsid w:val="00735763"/>
    <w:rsid w:val="007A45BE"/>
    <w:rsid w:val="007A47FE"/>
    <w:rsid w:val="007C2332"/>
    <w:rsid w:val="007E6C58"/>
    <w:rsid w:val="00820FEB"/>
    <w:rsid w:val="0083037A"/>
    <w:rsid w:val="00881303"/>
    <w:rsid w:val="00971E4B"/>
    <w:rsid w:val="00974979"/>
    <w:rsid w:val="00982B95"/>
    <w:rsid w:val="00A33F8F"/>
    <w:rsid w:val="00A4445D"/>
    <w:rsid w:val="00A7687D"/>
    <w:rsid w:val="00A94929"/>
    <w:rsid w:val="00AB59F2"/>
    <w:rsid w:val="00AB773A"/>
    <w:rsid w:val="00AD4547"/>
    <w:rsid w:val="00AD5C99"/>
    <w:rsid w:val="00AE1C2C"/>
    <w:rsid w:val="00AE67C5"/>
    <w:rsid w:val="00AF7ADF"/>
    <w:rsid w:val="00BA094E"/>
    <w:rsid w:val="00BA4967"/>
    <w:rsid w:val="00BA59E9"/>
    <w:rsid w:val="00BE1E07"/>
    <w:rsid w:val="00BE2969"/>
    <w:rsid w:val="00C51ECE"/>
    <w:rsid w:val="00C631FE"/>
    <w:rsid w:val="00C66A3E"/>
    <w:rsid w:val="00C70A73"/>
    <w:rsid w:val="00C73DE0"/>
    <w:rsid w:val="00D97A15"/>
    <w:rsid w:val="00DD5891"/>
    <w:rsid w:val="00E12D39"/>
    <w:rsid w:val="00E36345"/>
    <w:rsid w:val="00E50567"/>
    <w:rsid w:val="00E515EB"/>
    <w:rsid w:val="00EA660C"/>
    <w:rsid w:val="00ED4C6A"/>
    <w:rsid w:val="00F27F01"/>
    <w:rsid w:val="00F3055B"/>
    <w:rsid w:val="00F428B6"/>
    <w:rsid w:val="00FA4603"/>
    <w:rsid w:val="00FB17EF"/>
    <w:rsid w:val="00FB2A5E"/>
    <w:rsid w:val="00FC1768"/>
    <w:rsid w:val="00FE31A4"/>
    <w:rsid w:val="00FF3D0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CE0D-1984-41AD-833E-B17DC7C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ierwszyWiersz"/>
    <w:qFormat/>
    <w:rsid w:val="000B59E5"/>
    <w:pPr>
      <w:spacing w:before="100" w:after="0" w:line="252" w:lineRule="auto"/>
      <w:ind w:left="357" w:firstLine="352"/>
      <w:jc w:val="both"/>
    </w:pPr>
    <w:rPr>
      <w:rFonts w:eastAsia="Times New Roman" w:cstheme="minorHAnsi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ntarz">
    <w:name w:val="komentarz"/>
    <w:basedOn w:val="Tekstkomentarza"/>
    <w:link w:val="komentarzZnak"/>
    <w:autoRedefine/>
    <w:qFormat/>
    <w:rsid w:val="00974979"/>
    <w:pPr>
      <w:shd w:val="clear" w:color="auto" w:fill="8DD3B8"/>
    </w:pPr>
    <w:rPr>
      <w:sz w:val="21"/>
      <w:szCs w:val="21"/>
    </w:rPr>
  </w:style>
  <w:style w:type="character" w:customStyle="1" w:styleId="komentarzZnak">
    <w:name w:val="komentarz Znak"/>
    <w:basedOn w:val="TekstkomentarzaZnak"/>
    <w:link w:val="komentarz"/>
    <w:rsid w:val="00974979"/>
    <w:rPr>
      <w:sz w:val="21"/>
      <w:szCs w:val="21"/>
      <w:shd w:val="clear" w:color="auto" w:fill="8DD3B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F8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B59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B59E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0A66"/>
    <w:pPr>
      <w:spacing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0A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A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sha2tonbuha4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11F8-D70B-43DD-B77D-0E5E0713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2021-06-07T13:51:00Z</dcterms:created>
  <dcterms:modified xsi:type="dcterms:W3CDTF">2021-06-14T16:33:00Z</dcterms:modified>
</cp:coreProperties>
</file>