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72" w:rsidRPr="00810B0E" w:rsidRDefault="00B71D08" w:rsidP="00810B0E">
      <w:pPr>
        <w:rPr>
          <w:rFonts w:cs="Times New Roman"/>
          <w:b/>
          <w:sz w:val="28"/>
          <w:szCs w:val="28"/>
        </w:rPr>
      </w:pPr>
      <w:r w:rsidRPr="00810B0E">
        <w:rPr>
          <w:rFonts w:cs="Times New Roman"/>
          <w:b/>
          <w:sz w:val="28"/>
          <w:szCs w:val="28"/>
        </w:rPr>
        <w:t>Informacja o wdrażaniu i monitor</w:t>
      </w:r>
      <w:r w:rsidR="00CD7F85" w:rsidRPr="00810B0E">
        <w:rPr>
          <w:rFonts w:cs="Times New Roman"/>
          <w:b/>
          <w:sz w:val="28"/>
          <w:szCs w:val="28"/>
        </w:rPr>
        <w:t>owaniu Strategii na rzez Osób z </w:t>
      </w:r>
      <w:r w:rsidRPr="00810B0E">
        <w:rPr>
          <w:rFonts w:cs="Times New Roman"/>
          <w:b/>
          <w:sz w:val="28"/>
          <w:szCs w:val="28"/>
        </w:rPr>
        <w:t>Niepełnosprawnościami na lata 2021 – 2030</w:t>
      </w:r>
    </w:p>
    <w:p w:rsidR="00B71D08" w:rsidRDefault="00B71D08" w:rsidP="00B71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1D08" w:rsidRPr="00810B0E" w:rsidRDefault="00B71D08" w:rsidP="00810B0E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10B0E">
        <w:rPr>
          <w:rFonts w:ascii="Calibri" w:hAnsi="Calibri" w:cs="Times New Roman"/>
          <w:sz w:val="24"/>
          <w:szCs w:val="24"/>
        </w:rPr>
        <w:t xml:space="preserve">Zgodnie z zapisami dokumentu, podmiotem odpowiedzialnym za wdrażanie </w:t>
      </w:r>
      <w:r w:rsidR="00090C86" w:rsidRPr="00810B0E">
        <w:rPr>
          <w:rFonts w:ascii="Calibri" w:hAnsi="Calibri" w:cs="Times New Roman"/>
          <w:sz w:val="24"/>
          <w:szCs w:val="24"/>
        </w:rPr>
        <w:t xml:space="preserve">działań wymienionych w </w:t>
      </w:r>
      <w:r w:rsidRPr="00810B0E">
        <w:rPr>
          <w:rFonts w:ascii="Calibri" w:hAnsi="Calibri" w:cs="Times New Roman"/>
          <w:sz w:val="24"/>
          <w:szCs w:val="24"/>
        </w:rPr>
        <w:t xml:space="preserve">Strategii na rzecz Osób z Niepełnosprawnościami na lata 2021 – 2030 jest Pełnomocnik Rządu do Spraw Osób Niepełnosprawnych. </w:t>
      </w:r>
      <w:r w:rsidR="00090C86" w:rsidRPr="00810B0E">
        <w:rPr>
          <w:rFonts w:ascii="Calibri" w:hAnsi="Calibri" w:cs="Times New Roman"/>
          <w:sz w:val="24"/>
          <w:szCs w:val="24"/>
        </w:rPr>
        <w:t xml:space="preserve">Poprzez Biuro Pełnomocnika Rządu do Spraw Osób Niepełnosprawnych będzie on koordynował i nadzorował współpracę resortów w ramach działań wymienionych w Strategii. </w:t>
      </w:r>
    </w:p>
    <w:p w:rsidR="004241C7" w:rsidRPr="00810B0E" w:rsidRDefault="004241C7" w:rsidP="00810B0E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10B0E">
        <w:rPr>
          <w:rFonts w:ascii="Calibri" w:hAnsi="Calibri" w:cs="Times New Roman"/>
          <w:sz w:val="24"/>
          <w:szCs w:val="24"/>
        </w:rPr>
        <w:t xml:space="preserve">Resorty koordynujące dane działania będą także tworzyły plany realizacji poszczególnych działań Strategii. </w:t>
      </w:r>
      <w:r w:rsidR="008646C2" w:rsidRPr="00810B0E">
        <w:rPr>
          <w:rFonts w:ascii="Calibri" w:hAnsi="Calibri" w:cs="Times New Roman"/>
          <w:sz w:val="24"/>
          <w:szCs w:val="24"/>
        </w:rPr>
        <w:t>W planach zawarty będzie dokładny zakres i harmonogram prac w obrębie danego działania, informacja o alokacji środków finansowych dla realizacji działania, określenie ról podmiotów współpracujących oraz formy</w:t>
      </w:r>
      <w:r w:rsidR="00421F1C" w:rsidRPr="00810B0E">
        <w:rPr>
          <w:rFonts w:ascii="Calibri" w:hAnsi="Calibri" w:cs="Times New Roman"/>
          <w:sz w:val="24"/>
          <w:szCs w:val="24"/>
        </w:rPr>
        <w:t xml:space="preserve"> zaangażowania osób z </w:t>
      </w:r>
      <w:r w:rsidR="008646C2" w:rsidRPr="00810B0E">
        <w:rPr>
          <w:rFonts w:ascii="Calibri" w:hAnsi="Calibri" w:cs="Times New Roman"/>
          <w:sz w:val="24"/>
          <w:szCs w:val="24"/>
        </w:rPr>
        <w:t xml:space="preserve">niepełnosprawnościami i organizacji osób z niepełnosprawnościami (określone w sposób umożliwiający osiągnięcie założonych dla danego działania </w:t>
      </w:r>
      <w:r w:rsidR="00421F1C" w:rsidRPr="00810B0E">
        <w:rPr>
          <w:rFonts w:ascii="Calibri" w:hAnsi="Calibri" w:cs="Times New Roman"/>
          <w:sz w:val="24"/>
          <w:szCs w:val="24"/>
        </w:rPr>
        <w:t>celów i wskaźników, w </w:t>
      </w:r>
      <w:r w:rsidR="008646C2" w:rsidRPr="00810B0E">
        <w:rPr>
          <w:rFonts w:ascii="Calibri" w:hAnsi="Calibri" w:cs="Times New Roman"/>
          <w:sz w:val="24"/>
          <w:szCs w:val="24"/>
        </w:rPr>
        <w:t xml:space="preserve">określonych w Strategii terminach). </w:t>
      </w:r>
    </w:p>
    <w:p w:rsidR="008646C2" w:rsidRPr="00810B0E" w:rsidRDefault="00A10040" w:rsidP="00810B0E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10B0E">
        <w:rPr>
          <w:rFonts w:ascii="Calibri" w:hAnsi="Calibri" w:cs="Times New Roman"/>
          <w:sz w:val="24"/>
          <w:szCs w:val="24"/>
        </w:rPr>
        <w:t xml:space="preserve">Monitoring realizacji celów i działań Strategii będzie prowadzony przez Pełnomocnika Rządu do Spraw Osób Niepełnosprawnych, za pomocą rocznych sprawozdań (zawierających opis realizowanych działań, zgodność realizacji z harmonogramem, sposób i poziom finansowania działań oraz wnioski i rekomendacje) oraz cyklicznych (co 3 lata) przeglądów działań składających się na realizację poszczególnych celów (z możliwością ich aktualizacji oraz dodawania nowych propozycji). </w:t>
      </w:r>
      <w:r w:rsidR="00A42A06" w:rsidRPr="00810B0E">
        <w:rPr>
          <w:rFonts w:ascii="Calibri" w:hAnsi="Calibri" w:cs="Times New Roman"/>
          <w:sz w:val="24"/>
          <w:szCs w:val="24"/>
        </w:rPr>
        <w:t>Pełnomocnik Rządu do Spraw Osób Niepełnosprawnych określi wzór i terminy sprawozdań.</w:t>
      </w:r>
      <w:r w:rsidR="00926712" w:rsidRPr="00810B0E">
        <w:rPr>
          <w:rFonts w:ascii="Calibri" w:hAnsi="Calibri" w:cs="Times New Roman"/>
          <w:sz w:val="24"/>
          <w:szCs w:val="24"/>
        </w:rPr>
        <w:t xml:space="preserve"> W przypadku działań międzyresortowych sprawozdania będą sporządzane w konsultacji ze wszystkimi ministerstwami współpracującymi w danym zadaniu.</w:t>
      </w:r>
    </w:p>
    <w:p w:rsidR="00E03AF7" w:rsidRPr="00810B0E" w:rsidRDefault="00E03AF7" w:rsidP="00810B0E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10B0E">
        <w:rPr>
          <w:rFonts w:ascii="Calibri" w:hAnsi="Calibri" w:cs="Times New Roman"/>
          <w:sz w:val="24"/>
          <w:szCs w:val="24"/>
        </w:rPr>
        <w:t xml:space="preserve">Monitoring będzie odbywał także na poziomie poszczególnych ministerstw oraz innych jednostek sektora finansów publicznych, odpowiedzialnych za realizację poszczególnych działań ujętych w Strategii. </w:t>
      </w:r>
    </w:p>
    <w:p w:rsidR="007F7311" w:rsidRPr="00810B0E" w:rsidRDefault="007F7311" w:rsidP="00810B0E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10B0E">
        <w:rPr>
          <w:rFonts w:ascii="Calibri" w:hAnsi="Calibri" w:cs="Times New Roman"/>
          <w:sz w:val="24"/>
          <w:szCs w:val="24"/>
        </w:rPr>
        <w:t xml:space="preserve">Zgodnie z wymogami Konwencji o prawach osób niepełnosprawnych, proces monitorowania działań zawartych w Strategii zakłada aktywne </w:t>
      </w:r>
      <w:r w:rsidR="00421F1C" w:rsidRPr="00810B0E">
        <w:rPr>
          <w:rFonts w:ascii="Calibri" w:hAnsi="Calibri" w:cs="Times New Roman"/>
          <w:sz w:val="24"/>
          <w:szCs w:val="24"/>
        </w:rPr>
        <w:t xml:space="preserve">włączanie organizacji osób </w:t>
      </w:r>
      <w:r w:rsidR="00421F1C" w:rsidRPr="00810B0E">
        <w:rPr>
          <w:rFonts w:ascii="Calibri" w:hAnsi="Calibri" w:cs="Times New Roman"/>
          <w:sz w:val="24"/>
          <w:szCs w:val="24"/>
        </w:rPr>
        <w:lastRenderedPageBreak/>
        <w:t>z </w:t>
      </w:r>
      <w:r w:rsidRPr="00810B0E">
        <w:rPr>
          <w:rFonts w:ascii="Calibri" w:hAnsi="Calibri" w:cs="Times New Roman"/>
          <w:sz w:val="24"/>
          <w:szCs w:val="24"/>
        </w:rPr>
        <w:t>niepełnosprawnościami, innych organizacji pozarządowych działających w obszarze niepełnosprawności oraz ekspertów z niepełnosprawnościami.</w:t>
      </w:r>
      <w:r w:rsidR="00A421AD" w:rsidRPr="00810B0E">
        <w:rPr>
          <w:rFonts w:ascii="Calibri" w:hAnsi="Calibri" w:cs="Times New Roman"/>
          <w:sz w:val="24"/>
          <w:szCs w:val="24"/>
        </w:rPr>
        <w:t xml:space="preserve"> Będzie to obywało się m.in</w:t>
      </w:r>
      <w:r w:rsidR="00421F1C" w:rsidRPr="00810B0E">
        <w:rPr>
          <w:rFonts w:ascii="Calibri" w:hAnsi="Calibri" w:cs="Times New Roman"/>
          <w:sz w:val="24"/>
          <w:szCs w:val="24"/>
        </w:rPr>
        <w:t>. w </w:t>
      </w:r>
      <w:r w:rsidR="00A421AD" w:rsidRPr="00810B0E">
        <w:rPr>
          <w:rFonts w:ascii="Calibri" w:hAnsi="Calibri" w:cs="Times New Roman"/>
          <w:sz w:val="24"/>
          <w:szCs w:val="24"/>
        </w:rPr>
        <w:t>ramach prac Zespołu do spraw wykonywania postanowień Konwencji o prawach osób niepełnosprawnych, Krajowej Rady ds. Osób z Niepełnosprawnościami, Polskiej Rady Języka Migowego i Rady Dostępności.</w:t>
      </w:r>
    </w:p>
    <w:p w:rsidR="00A45AD3" w:rsidRPr="00810B0E" w:rsidRDefault="00A45AD3" w:rsidP="00810B0E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810B0E">
        <w:rPr>
          <w:rFonts w:ascii="Calibri" w:hAnsi="Calibri" w:cs="Times New Roman"/>
          <w:sz w:val="24"/>
          <w:szCs w:val="24"/>
        </w:rPr>
        <w:t xml:space="preserve">Na podstawie sprawozdań co roku będzie sporządzana ocena realizacji celów Strategii oraz lista potencjalnych </w:t>
      </w:r>
      <w:proofErr w:type="spellStart"/>
      <w:r w:rsidRPr="00810B0E">
        <w:rPr>
          <w:rFonts w:ascii="Calibri" w:hAnsi="Calibri" w:cs="Times New Roman"/>
          <w:sz w:val="24"/>
          <w:szCs w:val="24"/>
        </w:rPr>
        <w:t>ryzyk</w:t>
      </w:r>
      <w:proofErr w:type="spellEnd"/>
      <w:r w:rsidRPr="00810B0E">
        <w:rPr>
          <w:rFonts w:ascii="Calibri" w:hAnsi="Calibri" w:cs="Times New Roman"/>
          <w:sz w:val="24"/>
          <w:szCs w:val="24"/>
        </w:rPr>
        <w:t xml:space="preserve"> mających wpływ na realizację celu głównego. Ocena będzie dokonywana przez Pełnomocnika Rządu do Spraw Osób Niepełnosprawnych na podstawie informacji od poszczególnych realizatorów działań.</w:t>
      </w:r>
    </w:p>
    <w:p w:rsidR="006E3238" w:rsidRDefault="006E3238" w:rsidP="00B71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238" w:rsidRDefault="006E3238" w:rsidP="006E3238">
      <w:pPr>
        <w:keepNext/>
        <w:keepLines/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Verdana"/>
          <w:b/>
          <w:bCs/>
          <w:color w:val="002060"/>
          <w:sz w:val="26"/>
          <w:szCs w:val="26"/>
        </w:rPr>
      </w:pPr>
      <w:r>
        <w:rPr>
          <w:rFonts w:ascii="Verdana" w:hAnsi="Verdana" w:cs="Verdana"/>
          <w:b/>
          <w:bCs/>
          <w:color w:val="002060"/>
          <w:sz w:val="26"/>
          <w:szCs w:val="26"/>
        </w:rPr>
        <w:t>System wdrażania i monitorowania</w:t>
      </w:r>
      <w:r w:rsidR="00421F1C">
        <w:rPr>
          <w:rFonts w:ascii="Verdana" w:hAnsi="Verdana" w:cs="Verdana"/>
          <w:b/>
          <w:bCs/>
          <w:color w:val="002060"/>
          <w:sz w:val="26"/>
          <w:szCs w:val="26"/>
        </w:rPr>
        <w:t xml:space="preserve"> Strategii na rzecz Osób z Niepełnosprawnościami na lata 2021-2030</w:t>
      </w:r>
    </w:p>
    <w:p w:rsidR="00FC59FF" w:rsidRPr="00EF18EB" w:rsidRDefault="006E3238" w:rsidP="00EF18EB">
      <w:p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b/>
          <w:bCs/>
          <w:color w:val="002060"/>
          <w:sz w:val="26"/>
          <w:szCs w:val="26"/>
        </w:rPr>
      </w:pPr>
      <w:r>
        <w:rPr>
          <w:rFonts w:ascii="Verdana" w:hAnsi="Verdana" w:cs="Verdana"/>
          <w:b/>
          <w:bCs/>
          <w:noProof/>
          <w:color w:val="002060"/>
          <w:sz w:val="26"/>
          <w:szCs w:val="26"/>
          <w:lang w:eastAsia="pl-PL"/>
        </w:rPr>
        <w:drawing>
          <wp:inline distT="0" distB="0" distL="0" distR="0">
            <wp:extent cx="5501640" cy="4152900"/>
            <wp:effectExtent l="0" t="0" r="3810" b="0"/>
            <wp:docPr id="1" name="Obraz 1" descr="System wdrażania i monitorowania Strategii na rzecz Osób z Niepełnosprawnościami na lata 2021-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color w:val="002060"/>
          <w:sz w:val="26"/>
          <w:szCs w:val="26"/>
        </w:rPr>
        <w:t xml:space="preserve"> </w:t>
      </w:r>
    </w:p>
    <w:sectPr w:rsidR="00FC59FF" w:rsidRPr="00EF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72"/>
    <w:rsid w:val="000153E0"/>
    <w:rsid w:val="00090C86"/>
    <w:rsid w:val="00421F1C"/>
    <w:rsid w:val="004241C7"/>
    <w:rsid w:val="0069353D"/>
    <w:rsid w:val="006A1F69"/>
    <w:rsid w:val="006D4400"/>
    <w:rsid w:val="006E3238"/>
    <w:rsid w:val="007F7311"/>
    <w:rsid w:val="00810B0E"/>
    <w:rsid w:val="008646C2"/>
    <w:rsid w:val="00926712"/>
    <w:rsid w:val="00A10040"/>
    <w:rsid w:val="00A421AD"/>
    <w:rsid w:val="00A42A06"/>
    <w:rsid w:val="00A45AD3"/>
    <w:rsid w:val="00A62672"/>
    <w:rsid w:val="00B14DF6"/>
    <w:rsid w:val="00B71D08"/>
    <w:rsid w:val="00CD7F85"/>
    <w:rsid w:val="00DC1772"/>
    <w:rsid w:val="00E03AF7"/>
    <w:rsid w:val="00EF18EB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34111-C366-4590-91F8-EEF78CBD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Kacprzyk</dc:creator>
  <cp:keywords/>
  <dc:description/>
  <cp:lastModifiedBy>Ewa Dabrowska</cp:lastModifiedBy>
  <cp:revision>4</cp:revision>
  <dcterms:created xsi:type="dcterms:W3CDTF">2021-04-14T08:17:00Z</dcterms:created>
  <dcterms:modified xsi:type="dcterms:W3CDTF">2021-04-14T11:51:00Z</dcterms:modified>
</cp:coreProperties>
</file>