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iatkatabelijasna"/>
        <w:tblW w:w="9540" w:type="dxa"/>
        <w:tblLayout w:type="fixed"/>
        <w:tblLook w:val="0000" w:firstRow="0" w:lastRow="0" w:firstColumn="0" w:lastColumn="0" w:noHBand="0" w:noVBand="0"/>
        <w:tblDescription w:val="Dane adresowe Biura Pełnomocnika Rządu do Spraw Osób Niepełnosprawnych "/>
      </w:tblPr>
      <w:tblGrid>
        <w:gridCol w:w="9540"/>
      </w:tblGrid>
      <w:tr w:rsidR="0047292C" w14:paraId="66578C2F" w14:textId="77777777" w:rsidTr="00986319">
        <w:trPr>
          <w:trHeight w:val="389"/>
        </w:trPr>
        <w:tc>
          <w:tcPr>
            <w:tcW w:w="9540" w:type="dxa"/>
          </w:tcPr>
          <w:p w14:paraId="66C31DB5" w14:textId="777D8461" w:rsidR="0047292C" w:rsidRPr="0028783D" w:rsidRDefault="0047292C" w:rsidP="001E0E3E">
            <w:pPr>
              <w:pStyle w:val="Nagwek6"/>
              <w:tabs>
                <w:tab w:val="left" w:pos="360"/>
                <w:tab w:val="left" w:pos="900"/>
                <w:tab w:val="left" w:pos="9540"/>
              </w:tabs>
              <w:ind w:left="0"/>
              <w:jc w:val="center"/>
              <w:outlineLvl w:val="5"/>
              <w:rPr>
                <w:rFonts w:asciiTheme="minorHAnsi" w:hAnsiTheme="minorHAnsi"/>
                <w:b/>
                <w:bCs/>
                <w:spacing w:val="1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pacing w:val="10"/>
                <w:sz w:val="32"/>
                <w:szCs w:val="32"/>
              </w:rPr>
              <w:t xml:space="preserve">MINISTERSTWO RODZINY </w:t>
            </w:r>
            <w:r w:rsidRPr="0028783D">
              <w:rPr>
                <w:rFonts w:asciiTheme="minorHAnsi" w:hAnsiTheme="minorHAnsi"/>
                <w:b/>
                <w:bCs/>
                <w:spacing w:val="10"/>
                <w:sz w:val="32"/>
                <w:szCs w:val="32"/>
              </w:rPr>
              <w:t>I POLITYKI SPOŁECZNEJ</w:t>
            </w:r>
          </w:p>
        </w:tc>
      </w:tr>
      <w:tr w:rsidR="0047292C" w:rsidRPr="007E7DD2" w14:paraId="47D25CDC" w14:textId="77777777" w:rsidTr="00986319">
        <w:trPr>
          <w:trHeight w:val="1349"/>
        </w:trPr>
        <w:tc>
          <w:tcPr>
            <w:tcW w:w="9540" w:type="dxa"/>
          </w:tcPr>
          <w:p w14:paraId="47A9C256" w14:textId="77777777" w:rsidR="0047292C" w:rsidRPr="0028783D" w:rsidRDefault="0047292C" w:rsidP="001E0E3E">
            <w:pPr>
              <w:tabs>
                <w:tab w:val="left" w:pos="1260"/>
              </w:tabs>
              <w:jc w:val="center"/>
              <w:rPr>
                <w:rFonts w:asciiTheme="minorHAnsi" w:hAnsiTheme="minorHAnsi"/>
                <w:smallCaps/>
                <w:spacing w:val="10"/>
                <w:sz w:val="28"/>
              </w:rPr>
            </w:pPr>
            <w:r w:rsidRPr="0028783D">
              <w:rPr>
                <w:rFonts w:asciiTheme="minorHAnsi" w:hAnsiTheme="minorHAnsi"/>
                <w:smallCaps/>
                <w:spacing w:val="10"/>
                <w:sz w:val="28"/>
              </w:rPr>
              <w:t>BIURO PEŁNOMOCNIKA RZĄDU DO SPRAW OSÓB NIEPEŁNOSPRAWNYCH</w:t>
            </w:r>
          </w:p>
          <w:p w14:paraId="56914039" w14:textId="77777777" w:rsidR="0047292C" w:rsidRPr="003201E7" w:rsidRDefault="0047292C" w:rsidP="001E0E3E">
            <w:pPr>
              <w:tabs>
                <w:tab w:val="left" w:pos="1260"/>
              </w:tabs>
              <w:spacing w:line="276" w:lineRule="auto"/>
              <w:jc w:val="center"/>
              <w:rPr>
                <w:rFonts w:asciiTheme="minorHAnsi" w:hAnsiTheme="minorHAnsi"/>
                <w:i/>
                <w:iCs/>
                <w:sz w:val="4"/>
              </w:rPr>
            </w:pPr>
          </w:p>
          <w:p w14:paraId="1D59A287" w14:textId="77777777" w:rsidR="0047292C" w:rsidRPr="003544D8" w:rsidRDefault="0047292C" w:rsidP="001E0E3E">
            <w:pPr>
              <w:tabs>
                <w:tab w:val="left" w:pos="1260"/>
              </w:tabs>
              <w:spacing w:line="276" w:lineRule="auto"/>
              <w:jc w:val="center"/>
              <w:rPr>
                <w:rFonts w:asciiTheme="minorHAnsi" w:hAnsiTheme="minorHAnsi"/>
                <w:i/>
                <w:iCs/>
                <w:sz w:val="22"/>
                <w:lang w:val="de-DE"/>
              </w:rPr>
            </w:pPr>
            <w:r w:rsidRPr="003544D8">
              <w:rPr>
                <w:rFonts w:asciiTheme="minorHAnsi" w:hAnsiTheme="minorHAnsi"/>
                <w:i/>
                <w:iCs/>
                <w:sz w:val="22"/>
              </w:rPr>
              <w:t xml:space="preserve">ul. Nowogrodzka 1/3/5, 00-513 Warszawa, tel. </w:t>
            </w:r>
            <w:r w:rsidRPr="003544D8">
              <w:rPr>
                <w:rFonts w:asciiTheme="minorHAnsi" w:hAnsiTheme="minorHAnsi"/>
                <w:i/>
                <w:iCs/>
                <w:sz w:val="22"/>
                <w:lang w:val="de-DE"/>
              </w:rPr>
              <w:t>+48 22</w:t>
            </w:r>
            <w:r>
              <w:rPr>
                <w:rFonts w:asciiTheme="minorHAnsi" w:hAnsiTheme="minorHAnsi"/>
                <w:i/>
                <w:iCs/>
                <w:sz w:val="22"/>
                <w:lang w:val="de-DE"/>
              </w:rPr>
              <w:t> 461 60 00</w:t>
            </w:r>
            <w:r w:rsidRPr="003544D8">
              <w:rPr>
                <w:rFonts w:asciiTheme="minorHAnsi" w:hAnsiTheme="minorHAnsi"/>
                <w:i/>
                <w:iCs/>
                <w:sz w:val="22"/>
                <w:lang w:val="de-DE"/>
              </w:rPr>
              <w:t xml:space="preserve">, </w:t>
            </w:r>
            <w:proofErr w:type="spellStart"/>
            <w:r w:rsidRPr="003544D8">
              <w:rPr>
                <w:rFonts w:asciiTheme="minorHAnsi" w:hAnsiTheme="minorHAnsi"/>
                <w:i/>
                <w:iCs/>
                <w:sz w:val="22"/>
                <w:lang w:val="de-DE"/>
              </w:rPr>
              <w:t>fax</w:t>
            </w:r>
            <w:proofErr w:type="spellEnd"/>
            <w:r w:rsidRPr="003544D8">
              <w:rPr>
                <w:rFonts w:asciiTheme="minorHAnsi" w:hAnsiTheme="minorHAnsi"/>
                <w:i/>
                <w:iCs/>
                <w:sz w:val="22"/>
                <w:lang w:val="de-DE"/>
              </w:rPr>
              <w:t xml:space="preserve"> +48 22</w:t>
            </w:r>
            <w:r>
              <w:rPr>
                <w:rFonts w:asciiTheme="minorHAnsi" w:hAnsiTheme="minorHAnsi"/>
                <w:i/>
                <w:iCs/>
                <w:sz w:val="22"/>
                <w:lang w:val="de-DE"/>
              </w:rPr>
              <w:t> 461 60 02</w:t>
            </w:r>
          </w:p>
          <w:p w14:paraId="12BCC407" w14:textId="77777777" w:rsidR="0047292C" w:rsidRPr="00BE2EE5" w:rsidRDefault="0047292C" w:rsidP="001E0E3E">
            <w:pPr>
              <w:tabs>
                <w:tab w:val="left" w:pos="1260"/>
              </w:tabs>
              <w:spacing w:line="276" w:lineRule="auto"/>
              <w:jc w:val="center"/>
              <w:rPr>
                <w:rFonts w:asciiTheme="minorHAnsi" w:hAnsiTheme="minorHAnsi"/>
                <w:i/>
                <w:sz w:val="20"/>
                <w:lang w:val="de-DE"/>
              </w:rPr>
            </w:pPr>
            <w:r>
              <w:rPr>
                <w:rFonts w:asciiTheme="minorHAnsi" w:hAnsiTheme="minorHAnsi"/>
                <w:i/>
                <w:iCs/>
                <w:sz w:val="20"/>
                <w:lang w:val="de-DE"/>
              </w:rPr>
              <w:t>www.</w:t>
            </w:r>
            <w:r w:rsidRPr="00BE2EE5">
              <w:rPr>
                <w:rFonts w:asciiTheme="minorHAnsi" w:hAnsiTheme="minorHAnsi"/>
                <w:i/>
                <w:iCs/>
                <w:sz w:val="20"/>
                <w:lang w:val="de-DE"/>
              </w:rPr>
              <w:t>gov.pl</w:t>
            </w:r>
            <w:r>
              <w:rPr>
                <w:rFonts w:asciiTheme="minorHAnsi" w:hAnsiTheme="minorHAnsi"/>
                <w:i/>
                <w:iCs/>
                <w:sz w:val="20"/>
                <w:lang w:val="de-DE"/>
              </w:rPr>
              <w:t>/rodzina</w:t>
            </w:r>
            <w:r w:rsidRPr="00BE2EE5">
              <w:rPr>
                <w:rFonts w:asciiTheme="minorHAnsi" w:hAnsiTheme="minorHAnsi"/>
                <w:i/>
                <w:iCs/>
                <w:sz w:val="20"/>
                <w:lang w:val="de-DE"/>
              </w:rPr>
              <w:t xml:space="preserve">; www.niepelnosprawni.gov.pl; </w:t>
            </w:r>
            <w:proofErr w:type="spellStart"/>
            <w:r>
              <w:rPr>
                <w:rFonts w:asciiTheme="minorHAnsi" w:hAnsiTheme="minorHAnsi"/>
                <w:i/>
                <w:iCs/>
                <w:sz w:val="20"/>
                <w:lang w:val="de-DE"/>
              </w:rPr>
              <w:t>e</w:t>
            </w:r>
            <w:r w:rsidRPr="00BE2EE5">
              <w:rPr>
                <w:rFonts w:asciiTheme="minorHAnsi" w:hAnsiTheme="minorHAnsi"/>
                <w:i/>
                <w:iCs/>
                <w:sz w:val="20"/>
                <w:lang w:val="de-DE"/>
              </w:rPr>
              <w:t>-</w:t>
            </w:r>
            <w:r>
              <w:rPr>
                <w:rFonts w:asciiTheme="minorHAnsi" w:hAnsiTheme="minorHAnsi"/>
                <w:i/>
                <w:iCs/>
                <w:sz w:val="20"/>
                <w:lang w:val="de-DE"/>
              </w:rPr>
              <w:t>m</w:t>
            </w:r>
            <w:r w:rsidRPr="00BE2EE5">
              <w:rPr>
                <w:rFonts w:asciiTheme="minorHAnsi" w:hAnsiTheme="minorHAnsi"/>
                <w:i/>
                <w:iCs/>
                <w:sz w:val="20"/>
                <w:lang w:val="de-DE"/>
              </w:rPr>
              <w:t>ail</w:t>
            </w:r>
            <w:proofErr w:type="spellEnd"/>
            <w:r w:rsidRPr="00BE2EE5">
              <w:rPr>
                <w:rFonts w:asciiTheme="minorHAnsi" w:hAnsiTheme="minorHAnsi"/>
                <w:i/>
                <w:iCs/>
                <w:sz w:val="20"/>
                <w:lang w:val="de-DE"/>
              </w:rPr>
              <w:t xml:space="preserve">: </w:t>
            </w:r>
            <w:r>
              <w:rPr>
                <w:rFonts w:asciiTheme="minorHAnsi" w:hAnsiTheme="minorHAnsi"/>
                <w:i/>
                <w:iCs/>
                <w:sz w:val="20"/>
                <w:lang w:val="de-DE"/>
              </w:rPr>
              <w:t>sekretariat.bon@mrpips.gov.pl</w:t>
            </w:r>
          </w:p>
          <w:p w14:paraId="6EB8EFBF" w14:textId="77777777" w:rsidR="0047292C" w:rsidRPr="003544D8" w:rsidRDefault="0047292C" w:rsidP="001E0E3E">
            <w:pPr>
              <w:tabs>
                <w:tab w:val="left" w:pos="1260"/>
              </w:tabs>
              <w:jc w:val="center"/>
              <w:rPr>
                <w:rFonts w:asciiTheme="minorHAnsi" w:hAnsiTheme="minorHAnsi"/>
                <w:lang w:val="de-DE"/>
              </w:rPr>
            </w:pPr>
            <w:r w:rsidRPr="003544D8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C43A7A" wp14:editId="58408AC5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60548</wp:posOffset>
                      </wp:positionV>
                      <wp:extent cx="5715000" cy="0"/>
                      <wp:effectExtent l="0" t="0" r="19050" b="19050"/>
                      <wp:wrapNone/>
                      <wp:docPr id="1" name="Łącznik prostoliniowy 1" descr="linia graficzn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17479" id="Łącznik prostoliniowy 1" o:spid="_x0000_s1026" alt="linia graficzna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5pt,4.75pt" to="455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"/>
                  </w:pict>
                </mc:Fallback>
              </mc:AlternateContent>
            </w:r>
          </w:p>
        </w:tc>
      </w:tr>
    </w:tbl>
    <w:p w14:paraId="6C41421B" w14:textId="116FDF34" w:rsidR="0047292C" w:rsidRDefault="006C0493" w:rsidP="0047292C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BON.V.5242.2.2021</w:t>
      </w:r>
      <w:r w:rsidR="0047292C">
        <w:rPr>
          <w:rFonts w:asciiTheme="minorHAnsi" w:hAnsiTheme="minorHAnsi"/>
          <w:sz w:val="22"/>
          <w:szCs w:val="22"/>
        </w:rPr>
        <w:t>.AJ</w:t>
      </w:r>
    </w:p>
    <w:p w14:paraId="1E91EC03" w14:textId="77777777" w:rsidR="0047292C" w:rsidRDefault="0047292C" w:rsidP="0047292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63D27F1B" w14:textId="31BC9EF0" w:rsidR="0047292C" w:rsidRPr="00096144" w:rsidRDefault="0047292C" w:rsidP="007E7DD2">
      <w:pPr>
        <w:pStyle w:val="Nagwek1"/>
        <w:rPr>
          <w:b/>
          <w:color w:val="auto"/>
          <w:sz w:val="28"/>
          <w:szCs w:val="28"/>
        </w:rPr>
      </w:pPr>
      <w:r w:rsidRPr="00096144">
        <w:rPr>
          <w:b/>
          <w:color w:val="auto"/>
          <w:sz w:val="28"/>
          <w:szCs w:val="28"/>
        </w:rPr>
        <w:t xml:space="preserve">Protokół z dwudziestego </w:t>
      </w:r>
      <w:r w:rsidR="006C0493" w:rsidRPr="00096144">
        <w:rPr>
          <w:b/>
          <w:color w:val="auto"/>
          <w:sz w:val="28"/>
          <w:szCs w:val="28"/>
        </w:rPr>
        <w:t>szóstego</w:t>
      </w:r>
      <w:r w:rsidRPr="00096144">
        <w:rPr>
          <w:b/>
          <w:color w:val="auto"/>
          <w:sz w:val="28"/>
          <w:szCs w:val="28"/>
        </w:rPr>
        <w:t xml:space="preserve"> posiedzenia Zespołu do spraw wykonywania postanowień</w:t>
      </w:r>
      <w:r w:rsidR="007E7DD2" w:rsidRPr="00096144">
        <w:rPr>
          <w:b/>
          <w:color w:val="auto"/>
          <w:sz w:val="28"/>
          <w:szCs w:val="28"/>
        </w:rPr>
        <w:t xml:space="preserve"> </w:t>
      </w:r>
      <w:r w:rsidRPr="00096144">
        <w:rPr>
          <w:b/>
          <w:color w:val="auto"/>
          <w:sz w:val="28"/>
          <w:szCs w:val="28"/>
        </w:rPr>
        <w:t>Konwencji o prawach osób niepełnosprawnych, które odbyło się</w:t>
      </w:r>
      <w:r w:rsidR="00711957" w:rsidRPr="00096144">
        <w:rPr>
          <w:b/>
          <w:color w:val="auto"/>
          <w:sz w:val="28"/>
          <w:szCs w:val="28"/>
        </w:rPr>
        <w:t xml:space="preserve"> w dniu</w:t>
      </w:r>
      <w:r w:rsidRPr="00096144">
        <w:rPr>
          <w:b/>
          <w:color w:val="auto"/>
          <w:sz w:val="28"/>
          <w:szCs w:val="28"/>
        </w:rPr>
        <w:t xml:space="preserve"> </w:t>
      </w:r>
      <w:r w:rsidR="006C0493" w:rsidRPr="00096144">
        <w:rPr>
          <w:b/>
          <w:color w:val="auto"/>
          <w:sz w:val="28"/>
          <w:szCs w:val="28"/>
        </w:rPr>
        <w:t>31</w:t>
      </w:r>
      <w:r w:rsidRPr="00096144">
        <w:rPr>
          <w:b/>
          <w:color w:val="auto"/>
          <w:sz w:val="28"/>
          <w:szCs w:val="28"/>
        </w:rPr>
        <w:t xml:space="preserve"> </w:t>
      </w:r>
      <w:r w:rsidR="006C0493" w:rsidRPr="00096144">
        <w:rPr>
          <w:b/>
          <w:color w:val="auto"/>
          <w:sz w:val="28"/>
          <w:szCs w:val="28"/>
        </w:rPr>
        <w:t>marca 2021</w:t>
      </w:r>
      <w:r w:rsidRPr="00096144">
        <w:rPr>
          <w:b/>
          <w:color w:val="auto"/>
          <w:sz w:val="28"/>
          <w:szCs w:val="28"/>
        </w:rPr>
        <w:t xml:space="preserve"> r.</w:t>
      </w:r>
      <w:r w:rsidR="007E7DD2" w:rsidRPr="00096144">
        <w:rPr>
          <w:b/>
          <w:color w:val="auto"/>
          <w:sz w:val="28"/>
          <w:szCs w:val="28"/>
        </w:rPr>
        <w:t xml:space="preserve"> </w:t>
      </w:r>
      <w:r w:rsidR="003E369B" w:rsidRPr="00096144">
        <w:rPr>
          <w:b/>
          <w:color w:val="auto"/>
          <w:sz w:val="28"/>
          <w:szCs w:val="28"/>
        </w:rPr>
        <w:t xml:space="preserve">w </w:t>
      </w:r>
      <w:r w:rsidR="00711957" w:rsidRPr="00096144">
        <w:rPr>
          <w:b/>
          <w:color w:val="auto"/>
          <w:sz w:val="28"/>
          <w:szCs w:val="28"/>
        </w:rPr>
        <w:t xml:space="preserve"> formule</w:t>
      </w:r>
      <w:r w:rsidR="006C0493" w:rsidRPr="00096144">
        <w:rPr>
          <w:b/>
          <w:color w:val="auto"/>
          <w:sz w:val="28"/>
          <w:szCs w:val="28"/>
        </w:rPr>
        <w:t xml:space="preserve"> on-line</w:t>
      </w:r>
    </w:p>
    <w:p w14:paraId="1D630940" w14:textId="77777777" w:rsidR="0047292C" w:rsidRDefault="0047292C" w:rsidP="0047292C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B6698F0" w14:textId="32E610E1" w:rsidR="0047292C" w:rsidRPr="00986319" w:rsidRDefault="0047292C" w:rsidP="00986319">
      <w:pPr>
        <w:spacing w:line="360" w:lineRule="auto"/>
        <w:ind w:firstLine="709"/>
        <w:rPr>
          <w:rFonts w:asciiTheme="minorHAnsi" w:hAnsiTheme="minorHAnsi"/>
        </w:rPr>
      </w:pPr>
      <w:r w:rsidRPr="00986319">
        <w:rPr>
          <w:rFonts w:asciiTheme="minorHAnsi" w:hAnsiTheme="minorHAnsi"/>
        </w:rPr>
        <w:t xml:space="preserve">Posiedzenie dwudziestego </w:t>
      </w:r>
      <w:r w:rsidR="006C0493" w:rsidRPr="00986319">
        <w:rPr>
          <w:rFonts w:asciiTheme="minorHAnsi" w:hAnsiTheme="minorHAnsi"/>
        </w:rPr>
        <w:t>szóst</w:t>
      </w:r>
      <w:r w:rsidRPr="00986319">
        <w:rPr>
          <w:rFonts w:asciiTheme="minorHAnsi" w:hAnsiTheme="minorHAnsi"/>
        </w:rPr>
        <w:t xml:space="preserve">ego posiedzenia Zespołu do spraw wykonywania postanowień Konwencji o prawach osób niepełnosprawnych, które odbyło się </w:t>
      </w:r>
      <w:r w:rsidR="006C0493" w:rsidRPr="00986319">
        <w:rPr>
          <w:rFonts w:asciiTheme="minorHAnsi" w:hAnsiTheme="minorHAnsi"/>
        </w:rPr>
        <w:t>31</w:t>
      </w:r>
      <w:r w:rsidRPr="00986319">
        <w:rPr>
          <w:rFonts w:asciiTheme="minorHAnsi" w:hAnsiTheme="minorHAnsi"/>
        </w:rPr>
        <w:t xml:space="preserve"> </w:t>
      </w:r>
      <w:r w:rsidR="00BE144E" w:rsidRPr="00986319">
        <w:rPr>
          <w:rFonts w:asciiTheme="minorHAnsi" w:hAnsiTheme="minorHAnsi"/>
        </w:rPr>
        <w:t>marc</w:t>
      </w:r>
      <w:r w:rsidRPr="00986319">
        <w:rPr>
          <w:rFonts w:asciiTheme="minorHAnsi" w:hAnsiTheme="minorHAnsi"/>
        </w:rPr>
        <w:t>a 2020 r.</w:t>
      </w:r>
      <w:r w:rsidR="003E369B" w:rsidRPr="00986319">
        <w:rPr>
          <w:rFonts w:asciiTheme="minorHAnsi" w:hAnsiTheme="minorHAnsi"/>
        </w:rPr>
        <w:t>,</w:t>
      </w:r>
      <w:r w:rsidRPr="00986319">
        <w:rPr>
          <w:rFonts w:asciiTheme="minorHAnsi" w:hAnsiTheme="minorHAnsi"/>
        </w:rPr>
        <w:t xml:space="preserve"> poświęcone było wdrażaniu Konwencji o prawach  </w:t>
      </w:r>
      <w:r w:rsidR="00BE144E" w:rsidRPr="00986319">
        <w:rPr>
          <w:rFonts w:asciiTheme="minorHAnsi" w:hAnsiTheme="minorHAnsi"/>
        </w:rPr>
        <w:t>osób niepełnosprawnych w obszarze równości wobec prawa</w:t>
      </w:r>
      <w:r w:rsidR="00934C0A" w:rsidRPr="00986319">
        <w:rPr>
          <w:rFonts w:asciiTheme="minorHAnsi" w:hAnsiTheme="minorHAnsi"/>
        </w:rPr>
        <w:t xml:space="preserve"> </w:t>
      </w:r>
      <w:r w:rsidR="00711957" w:rsidRPr="00986319">
        <w:rPr>
          <w:rFonts w:asciiTheme="minorHAnsi" w:hAnsiTheme="minorHAnsi"/>
        </w:rPr>
        <w:t xml:space="preserve"> - art. 12 konwencji (omówienie</w:t>
      </w:r>
      <w:r w:rsidR="00934C0A" w:rsidRPr="00986319">
        <w:rPr>
          <w:rFonts w:asciiTheme="minorHAnsi" w:hAnsiTheme="minorHAnsi"/>
        </w:rPr>
        <w:t xml:space="preserve"> działań na poziomie resortów dotyczących zastąpienia instytucji ubezwłasnowolnienia modelem wspieranego podejmowania decyzji)  </w:t>
      </w:r>
      <w:r w:rsidR="00BE144E" w:rsidRPr="00986319">
        <w:rPr>
          <w:rFonts w:asciiTheme="minorHAnsi" w:hAnsiTheme="minorHAnsi"/>
        </w:rPr>
        <w:t xml:space="preserve"> oraz</w:t>
      </w:r>
      <w:r w:rsidR="00934C0A" w:rsidRPr="00986319">
        <w:rPr>
          <w:rFonts w:asciiTheme="minorHAnsi" w:hAnsiTheme="minorHAnsi"/>
        </w:rPr>
        <w:t xml:space="preserve"> prezentacji </w:t>
      </w:r>
      <w:r w:rsidR="00BE144E" w:rsidRPr="00986319">
        <w:rPr>
          <w:rFonts w:asciiTheme="minorHAnsi" w:hAnsiTheme="minorHAnsi"/>
        </w:rPr>
        <w:t xml:space="preserve"> systemu wdrażania i monitorowania Strat</w:t>
      </w:r>
      <w:r w:rsidR="00934C0A" w:rsidRPr="00986319">
        <w:rPr>
          <w:rFonts w:asciiTheme="minorHAnsi" w:hAnsiTheme="minorHAnsi"/>
        </w:rPr>
        <w:t>egii na rzecz Osób z Niepełnosprawnościami  na lata 2021-2030</w:t>
      </w:r>
      <w:r w:rsidRPr="00986319">
        <w:rPr>
          <w:rFonts w:asciiTheme="minorHAnsi" w:hAnsiTheme="minorHAnsi"/>
        </w:rPr>
        <w:t>.</w:t>
      </w:r>
      <w:bookmarkStart w:id="0" w:name="_GoBack"/>
      <w:bookmarkEnd w:id="0"/>
    </w:p>
    <w:p w14:paraId="60CB6731" w14:textId="49B3D0D8" w:rsidR="00934C0A" w:rsidRPr="00986319" w:rsidRDefault="00934C0A" w:rsidP="00986319">
      <w:pPr>
        <w:spacing w:line="360" w:lineRule="auto"/>
        <w:ind w:firstLine="709"/>
        <w:rPr>
          <w:rFonts w:asciiTheme="minorHAnsi" w:hAnsiTheme="minorHAnsi"/>
        </w:rPr>
      </w:pPr>
      <w:r w:rsidRPr="00986319">
        <w:rPr>
          <w:rFonts w:asciiTheme="minorHAnsi" w:hAnsiTheme="minorHAnsi"/>
        </w:rPr>
        <w:t>Na posiedzeniu</w:t>
      </w:r>
      <w:r w:rsidR="00801571" w:rsidRPr="00986319">
        <w:rPr>
          <w:rFonts w:asciiTheme="minorHAnsi" w:hAnsiTheme="minorHAnsi"/>
        </w:rPr>
        <w:t xml:space="preserve"> Zespołu</w:t>
      </w:r>
      <w:r w:rsidRPr="00986319">
        <w:rPr>
          <w:rFonts w:asciiTheme="minorHAnsi" w:hAnsiTheme="minorHAnsi"/>
        </w:rPr>
        <w:t xml:space="preserve"> nie był obecny Przewodniczący Zespołu - Pan Paweł </w:t>
      </w:r>
      <w:proofErr w:type="spellStart"/>
      <w:r w:rsidRPr="00986319">
        <w:rPr>
          <w:rFonts w:asciiTheme="minorHAnsi" w:hAnsiTheme="minorHAnsi"/>
        </w:rPr>
        <w:t>Wdówik</w:t>
      </w:r>
      <w:proofErr w:type="spellEnd"/>
      <w:r w:rsidRPr="00986319">
        <w:rPr>
          <w:rFonts w:asciiTheme="minorHAnsi" w:hAnsiTheme="minorHAnsi"/>
        </w:rPr>
        <w:t xml:space="preserve">, </w:t>
      </w:r>
      <w:r w:rsidR="0047292C" w:rsidRPr="00986319">
        <w:rPr>
          <w:rFonts w:asciiTheme="minorHAnsi" w:hAnsiTheme="minorHAnsi"/>
        </w:rPr>
        <w:t>Sekretarz Stan</w:t>
      </w:r>
      <w:r w:rsidR="003E369B" w:rsidRPr="00986319">
        <w:rPr>
          <w:rFonts w:asciiTheme="minorHAnsi" w:hAnsiTheme="minorHAnsi"/>
        </w:rPr>
        <w:t>u w Ministerstwie Rodziny</w:t>
      </w:r>
      <w:r w:rsidR="0047292C" w:rsidRPr="00986319">
        <w:rPr>
          <w:rFonts w:asciiTheme="minorHAnsi" w:hAnsiTheme="minorHAnsi"/>
        </w:rPr>
        <w:t xml:space="preserve"> i Polityki Społecznej a zarazem Pełnomocnik</w:t>
      </w:r>
      <w:r w:rsidR="003E369B" w:rsidRPr="00986319">
        <w:rPr>
          <w:rFonts w:asciiTheme="minorHAnsi" w:hAnsiTheme="minorHAnsi"/>
        </w:rPr>
        <w:t>a</w:t>
      </w:r>
      <w:r w:rsidR="0047292C" w:rsidRPr="00986319">
        <w:rPr>
          <w:rFonts w:asciiTheme="minorHAnsi" w:hAnsiTheme="minorHAnsi"/>
        </w:rPr>
        <w:t xml:space="preserve"> Rządu do Spraw Osób Niepełnosprawnych, </w:t>
      </w:r>
      <w:r w:rsidRPr="00986319">
        <w:rPr>
          <w:rFonts w:asciiTheme="minorHAnsi" w:hAnsiTheme="minorHAnsi"/>
        </w:rPr>
        <w:t xml:space="preserve">ze względu na usprawiedliwioną nieobecność. W </w:t>
      </w:r>
      <w:r w:rsidR="00801571" w:rsidRPr="00986319">
        <w:rPr>
          <w:rFonts w:asciiTheme="minorHAnsi" w:hAnsiTheme="minorHAnsi"/>
        </w:rPr>
        <w:t>zastępstwie</w:t>
      </w:r>
      <w:r w:rsidR="00711957" w:rsidRPr="00986319">
        <w:rPr>
          <w:rFonts w:asciiTheme="minorHAnsi" w:hAnsiTheme="minorHAnsi"/>
        </w:rPr>
        <w:t xml:space="preserve"> Przewodniczącego </w:t>
      </w:r>
      <w:r w:rsidR="00801571" w:rsidRPr="00986319">
        <w:rPr>
          <w:rFonts w:asciiTheme="minorHAnsi" w:hAnsiTheme="minorHAnsi"/>
        </w:rPr>
        <w:t>Zespołu posiedzeniu przewodniczyła</w:t>
      </w:r>
      <w:r w:rsidRPr="00986319">
        <w:rPr>
          <w:rFonts w:asciiTheme="minorHAnsi" w:hAnsiTheme="minorHAnsi"/>
        </w:rPr>
        <w:t xml:space="preserve"> </w:t>
      </w:r>
      <w:r w:rsidR="0047292C" w:rsidRPr="00986319">
        <w:rPr>
          <w:rFonts w:asciiTheme="minorHAnsi" w:hAnsiTheme="minorHAnsi"/>
        </w:rPr>
        <w:t xml:space="preserve">Pani Małgorzata Paprota – Dyrektor Biura Pełnomocnika Rządu </w:t>
      </w:r>
      <w:r w:rsidRPr="00986319">
        <w:rPr>
          <w:rFonts w:asciiTheme="minorHAnsi" w:hAnsiTheme="minorHAnsi"/>
        </w:rPr>
        <w:t xml:space="preserve">do Spraw Osób Niepełnosprawnych </w:t>
      </w:r>
      <w:r w:rsidR="00801571" w:rsidRPr="00986319">
        <w:rPr>
          <w:rFonts w:asciiTheme="minorHAnsi" w:hAnsiTheme="minorHAnsi"/>
        </w:rPr>
        <w:t xml:space="preserve">(jako </w:t>
      </w:r>
      <w:r w:rsidRPr="00986319">
        <w:rPr>
          <w:rFonts w:asciiTheme="minorHAnsi" w:hAnsiTheme="minorHAnsi"/>
        </w:rPr>
        <w:t>pierwszy zastępca przewodniczącego Zespołu</w:t>
      </w:r>
      <w:r w:rsidR="00801571" w:rsidRPr="00986319">
        <w:rPr>
          <w:rFonts w:asciiTheme="minorHAnsi" w:hAnsiTheme="minorHAnsi"/>
        </w:rPr>
        <w:t>)</w:t>
      </w:r>
      <w:r w:rsidRPr="00986319">
        <w:rPr>
          <w:rFonts w:asciiTheme="minorHAnsi" w:hAnsiTheme="minorHAnsi"/>
        </w:rPr>
        <w:t xml:space="preserve">. </w:t>
      </w:r>
    </w:p>
    <w:p w14:paraId="6E9D43CE" w14:textId="1375ABFE" w:rsidR="003D506A" w:rsidRPr="00986319" w:rsidRDefault="0047292C" w:rsidP="00986319">
      <w:pPr>
        <w:spacing w:line="360" w:lineRule="auto"/>
        <w:ind w:firstLine="709"/>
        <w:rPr>
          <w:rFonts w:asciiTheme="minorHAnsi" w:hAnsiTheme="minorHAnsi"/>
        </w:rPr>
      </w:pPr>
      <w:r w:rsidRPr="00986319">
        <w:rPr>
          <w:rFonts w:asciiTheme="minorHAnsi" w:hAnsiTheme="minorHAnsi"/>
        </w:rPr>
        <w:t xml:space="preserve"> Pani Dyrektor </w:t>
      </w:r>
      <w:r w:rsidR="00801571" w:rsidRPr="00986319">
        <w:rPr>
          <w:rFonts w:asciiTheme="minorHAnsi" w:hAnsiTheme="minorHAnsi"/>
        </w:rPr>
        <w:t xml:space="preserve">M. </w:t>
      </w:r>
      <w:r w:rsidR="00872795" w:rsidRPr="00986319">
        <w:rPr>
          <w:rFonts w:asciiTheme="minorHAnsi" w:hAnsiTheme="minorHAnsi"/>
        </w:rPr>
        <w:t xml:space="preserve">Paprota </w:t>
      </w:r>
      <w:r w:rsidRPr="00986319">
        <w:rPr>
          <w:rFonts w:asciiTheme="minorHAnsi" w:hAnsiTheme="minorHAnsi"/>
        </w:rPr>
        <w:t>rozpoczęła od przywitania czło</w:t>
      </w:r>
      <w:r w:rsidR="003E369B" w:rsidRPr="00986319">
        <w:rPr>
          <w:rFonts w:asciiTheme="minorHAnsi" w:hAnsiTheme="minorHAnsi"/>
        </w:rPr>
        <w:t xml:space="preserve">nków Zespołu </w:t>
      </w:r>
      <w:r w:rsidR="003D506A" w:rsidRPr="00986319">
        <w:rPr>
          <w:rFonts w:asciiTheme="minorHAnsi" w:hAnsiTheme="minorHAnsi"/>
        </w:rPr>
        <w:t>oraz</w:t>
      </w:r>
      <w:r w:rsidR="00F63514" w:rsidRPr="00986319">
        <w:rPr>
          <w:rFonts w:asciiTheme="minorHAnsi" w:hAnsiTheme="minorHAnsi"/>
        </w:rPr>
        <w:t xml:space="preserve"> gości zaproszonych przez Przewodniczącego Zespołu: </w:t>
      </w:r>
      <w:r w:rsidR="003D506A" w:rsidRPr="00986319">
        <w:rPr>
          <w:rFonts w:asciiTheme="minorHAnsi" w:hAnsiTheme="minorHAnsi"/>
        </w:rPr>
        <w:t xml:space="preserve">przedstawiciela Państwowego Funduszu Rehabilitacji Osób Niepełnosprawnych - </w:t>
      </w:r>
      <w:r w:rsidR="00801571" w:rsidRPr="00986319">
        <w:rPr>
          <w:rFonts w:asciiTheme="minorHAnsi" w:hAnsiTheme="minorHAnsi"/>
        </w:rPr>
        <w:t>Pani Doroty Habich – Z</w:t>
      </w:r>
      <w:r w:rsidR="00F63514" w:rsidRPr="00986319">
        <w:rPr>
          <w:rFonts w:asciiTheme="minorHAnsi" w:hAnsiTheme="minorHAnsi"/>
        </w:rPr>
        <w:t xml:space="preserve">astępcy </w:t>
      </w:r>
      <w:r w:rsidR="003D506A" w:rsidRPr="00986319">
        <w:rPr>
          <w:rFonts w:asciiTheme="minorHAnsi" w:hAnsiTheme="minorHAnsi"/>
        </w:rPr>
        <w:t>P</w:t>
      </w:r>
      <w:r w:rsidR="00F63514" w:rsidRPr="00986319">
        <w:rPr>
          <w:rFonts w:asciiTheme="minorHAnsi" w:hAnsiTheme="minorHAnsi"/>
        </w:rPr>
        <w:t xml:space="preserve">rezesa </w:t>
      </w:r>
      <w:r w:rsidR="00801571" w:rsidRPr="00986319">
        <w:rPr>
          <w:rFonts w:asciiTheme="minorHAnsi" w:hAnsiTheme="minorHAnsi"/>
        </w:rPr>
        <w:t xml:space="preserve">Zarządu PFRON </w:t>
      </w:r>
      <w:r w:rsidR="003D506A" w:rsidRPr="00986319">
        <w:rPr>
          <w:rFonts w:asciiTheme="minorHAnsi" w:hAnsiTheme="minorHAnsi"/>
        </w:rPr>
        <w:t>ds. P</w:t>
      </w:r>
      <w:r w:rsidR="00F63514" w:rsidRPr="00986319">
        <w:rPr>
          <w:rFonts w:asciiTheme="minorHAnsi" w:hAnsiTheme="minorHAnsi"/>
        </w:rPr>
        <w:t>rogramowych</w:t>
      </w:r>
      <w:r w:rsidR="003D506A" w:rsidRPr="00986319">
        <w:rPr>
          <w:rFonts w:asciiTheme="minorHAnsi" w:hAnsiTheme="minorHAnsi"/>
        </w:rPr>
        <w:t>;</w:t>
      </w:r>
      <w:r w:rsidR="00F63514" w:rsidRPr="00986319">
        <w:rPr>
          <w:rFonts w:asciiTheme="minorHAnsi" w:hAnsiTheme="minorHAnsi"/>
        </w:rPr>
        <w:t xml:space="preserve"> przedstawicieli Biura Rzecznika Praw Obywatelskich – Pana Michała </w:t>
      </w:r>
      <w:r w:rsidR="003D506A" w:rsidRPr="00986319">
        <w:rPr>
          <w:rFonts w:asciiTheme="minorHAnsi" w:hAnsiTheme="minorHAnsi"/>
        </w:rPr>
        <w:t>Kubalskiego -</w:t>
      </w:r>
      <w:r w:rsidR="00F63514" w:rsidRPr="00986319">
        <w:rPr>
          <w:rFonts w:asciiTheme="minorHAnsi" w:hAnsiTheme="minorHAnsi"/>
        </w:rPr>
        <w:t xml:space="preserve"> Naczelnika Wydziału Prawa Rodzinnego w Zespole Praw Cywilnego oraz Pani Moniki Wiszyńskiej z </w:t>
      </w:r>
      <w:r w:rsidR="00DD68A6" w:rsidRPr="00986319">
        <w:rPr>
          <w:rFonts w:asciiTheme="minorHAnsi" w:hAnsiTheme="minorHAnsi"/>
        </w:rPr>
        <w:t xml:space="preserve">Zespołu ds. Równego Traktowania; przedstawicieli Kancelarii Prezesa Rady Ministrów – Pani Anny </w:t>
      </w:r>
      <w:proofErr w:type="spellStart"/>
      <w:r w:rsidR="00DD68A6" w:rsidRPr="00986319">
        <w:rPr>
          <w:rFonts w:asciiTheme="minorHAnsi" w:hAnsiTheme="minorHAnsi"/>
        </w:rPr>
        <w:t>Grzechnik</w:t>
      </w:r>
      <w:proofErr w:type="spellEnd"/>
      <w:r w:rsidR="00DD68A6" w:rsidRPr="00986319">
        <w:rPr>
          <w:rFonts w:asciiTheme="minorHAnsi" w:hAnsiTheme="minorHAnsi"/>
        </w:rPr>
        <w:t xml:space="preserve"> – </w:t>
      </w:r>
      <w:proofErr w:type="spellStart"/>
      <w:r w:rsidR="00DD68A6" w:rsidRPr="00986319">
        <w:rPr>
          <w:rFonts w:asciiTheme="minorHAnsi" w:hAnsiTheme="minorHAnsi"/>
        </w:rPr>
        <w:t>Wołosiuk</w:t>
      </w:r>
      <w:proofErr w:type="spellEnd"/>
      <w:r w:rsidR="00DD68A6" w:rsidRPr="00986319">
        <w:rPr>
          <w:rFonts w:asciiTheme="minorHAnsi" w:hAnsiTheme="minorHAnsi"/>
        </w:rPr>
        <w:t xml:space="preserve"> Naczelnika Wydziału w Departamencie Społeczeństwa Obywatelskiego oraz Pani Małgorzaty Perkowskiej </w:t>
      </w:r>
      <w:r w:rsidR="00BF419B" w:rsidRPr="00986319">
        <w:rPr>
          <w:rFonts w:asciiTheme="minorHAnsi" w:hAnsiTheme="minorHAnsi"/>
        </w:rPr>
        <w:t>z </w:t>
      </w:r>
      <w:r w:rsidR="00DD68A6" w:rsidRPr="00986319">
        <w:rPr>
          <w:rFonts w:asciiTheme="minorHAnsi" w:hAnsiTheme="minorHAnsi"/>
        </w:rPr>
        <w:t>Departamentu Służby Cywilnej.</w:t>
      </w:r>
      <w:r w:rsidR="00F63514" w:rsidRPr="00986319">
        <w:rPr>
          <w:rFonts w:asciiTheme="minorHAnsi" w:hAnsiTheme="minorHAnsi"/>
        </w:rPr>
        <w:t xml:space="preserve"> </w:t>
      </w:r>
      <w:r w:rsidR="00BF419B" w:rsidRPr="00986319">
        <w:rPr>
          <w:rFonts w:asciiTheme="minorHAnsi" w:hAnsiTheme="minorHAnsi"/>
        </w:rPr>
        <w:t xml:space="preserve">Ministerstwo Rodziny i Polityki społecznej było reprezentowane również przez Panią </w:t>
      </w:r>
      <w:proofErr w:type="spellStart"/>
      <w:r w:rsidR="00BF419B" w:rsidRPr="00986319">
        <w:rPr>
          <w:rFonts w:asciiTheme="minorHAnsi" w:hAnsiTheme="minorHAnsi"/>
        </w:rPr>
        <w:t>Allice</w:t>
      </w:r>
      <w:proofErr w:type="spellEnd"/>
      <w:r w:rsidR="00BF419B" w:rsidRPr="00986319">
        <w:rPr>
          <w:rFonts w:asciiTheme="minorHAnsi" w:hAnsiTheme="minorHAnsi"/>
        </w:rPr>
        <w:t xml:space="preserve"> </w:t>
      </w:r>
      <w:proofErr w:type="spellStart"/>
      <w:r w:rsidR="00BF419B" w:rsidRPr="00986319">
        <w:rPr>
          <w:rFonts w:asciiTheme="minorHAnsi" w:hAnsiTheme="minorHAnsi"/>
        </w:rPr>
        <w:t>Neffe</w:t>
      </w:r>
      <w:proofErr w:type="spellEnd"/>
      <w:r w:rsidR="00BF419B" w:rsidRPr="00986319">
        <w:rPr>
          <w:rFonts w:asciiTheme="minorHAnsi" w:hAnsiTheme="minorHAnsi"/>
        </w:rPr>
        <w:t xml:space="preserve"> – p.o. Dyrektora w Biurze Pełnomocnika </w:t>
      </w:r>
      <w:r w:rsidR="00BF419B" w:rsidRPr="00986319">
        <w:rPr>
          <w:rFonts w:asciiTheme="minorHAnsi" w:hAnsiTheme="minorHAnsi"/>
        </w:rPr>
        <w:lastRenderedPageBreak/>
        <w:t xml:space="preserve">Rządu do Spraw Równego Traktowania, Panią Lidię </w:t>
      </w:r>
      <w:proofErr w:type="spellStart"/>
      <w:r w:rsidR="00BF419B" w:rsidRPr="00986319">
        <w:rPr>
          <w:rFonts w:asciiTheme="minorHAnsi" w:hAnsiTheme="minorHAnsi"/>
        </w:rPr>
        <w:t>Ułanowską</w:t>
      </w:r>
      <w:proofErr w:type="spellEnd"/>
      <w:r w:rsidR="00BF419B" w:rsidRPr="00986319">
        <w:rPr>
          <w:rFonts w:asciiTheme="minorHAnsi" w:hAnsiTheme="minorHAnsi"/>
        </w:rPr>
        <w:t xml:space="preserve"> – Dyrektora Departamentu Polityki Senioralnej oraz przedstawicieli Departamentu Pomocy i Integracji Społecznej oraz Biura Pełnomocnika Rządu do Spraw Osób Niepełnosprawnych.</w:t>
      </w:r>
      <w:r w:rsidR="00F63514" w:rsidRPr="00986319">
        <w:rPr>
          <w:rFonts w:asciiTheme="minorHAnsi" w:hAnsiTheme="minorHAnsi"/>
        </w:rPr>
        <w:t xml:space="preserve"> </w:t>
      </w:r>
    </w:p>
    <w:p w14:paraId="2A063456" w14:textId="2DAA1C1B" w:rsidR="0047292C" w:rsidRPr="00986319" w:rsidRDefault="00F63514" w:rsidP="00986319">
      <w:pPr>
        <w:spacing w:line="360" w:lineRule="auto"/>
        <w:ind w:firstLine="709"/>
        <w:rPr>
          <w:rFonts w:asciiTheme="minorHAnsi" w:hAnsiTheme="minorHAnsi"/>
        </w:rPr>
      </w:pPr>
      <w:r w:rsidRPr="00986319">
        <w:rPr>
          <w:rFonts w:asciiTheme="minorHAnsi" w:hAnsiTheme="minorHAnsi"/>
        </w:rPr>
        <w:t xml:space="preserve"> </w:t>
      </w:r>
      <w:r w:rsidR="00872795" w:rsidRPr="00986319">
        <w:rPr>
          <w:rFonts w:asciiTheme="minorHAnsi" w:hAnsiTheme="minorHAnsi"/>
        </w:rPr>
        <w:t xml:space="preserve">Następnie Pani Dyrektor </w:t>
      </w:r>
      <w:r w:rsidR="00801571" w:rsidRPr="00986319">
        <w:rPr>
          <w:rFonts w:asciiTheme="minorHAnsi" w:hAnsiTheme="minorHAnsi"/>
        </w:rPr>
        <w:t xml:space="preserve">M. </w:t>
      </w:r>
      <w:r w:rsidR="00872795" w:rsidRPr="00986319">
        <w:rPr>
          <w:rFonts w:asciiTheme="minorHAnsi" w:hAnsiTheme="minorHAnsi"/>
        </w:rPr>
        <w:t>Paprota poinformowała</w:t>
      </w:r>
      <w:r w:rsidR="0047292C" w:rsidRPr="00986319">
        <w:rPr>
          <w:rFonts w:asciiTheme="minorHAnsi" w:hAnsiTheme="minorHAnsi"/>
        </w:rPr>
        <w:t xml:space="preserve"> o przyjęciu </w:t>
      </w:r>
      <w:r w:rsidRPr="00986319">
        <w:rPr>
          <w:rFonts w:asciiTheme="minorHAnsi" w:hAnsiTheme="minorHAnsi"/>
        </w:rPr>
        <w:t>Zarządzenia nr 12 Ministra Rodziny i Polityki Społecznej z dnia 21 marca 2021 r. zmieniającego zarządzenie w sprawie po</w:t>
      </w:r>
      <w:r w:rsidR="0047292C" w:rsidRPr="00986319">
        <w:rPr>
          <w:rFonts w:asciiTheme="minorHAnsi" w:hAnsiTheme="minorHAnsi"/>
        </w:rPr>
        <w:t xml:space="preserve">wołania Zespołu do spraw wykonywania postanowień Konwencji </w:t>
      </w:r>
      <w:r w:rsidR="00872795" w:rsidRPr="00986319">
        <w:rPr>
          <w:rFonts w:asciiTheme="minorHAnsi" w:hAnsiTheme="minorHAnsi"/>
        </w:rPr>
        <w:t>o prawach osób niepełnosprawnych, o </w:t>
      </w:r>
      <w:r w:rsidR="0047292C" w:rsidRPr="00986319">
        <w:rPr>
          <w:rFonts w:asciiTheme="minorHAnsi" w:hAnsiTheme="minorHAnsi"/>
        </w:rPr>
        <w:t xml:space="preserve">przekazaniu powołań </w:t>
      </w:r>
      <w:r w:rsidR="00872795" w:rsidRPr="00986319">
        <w:rPr>
          <w:rFonts w:asciiTheme="minorHAnsi" w:hAnsiTheme="minorHAnsi"/>
        </w:rPr>
        <w:t xml:space="preserve">poprzez platformę </w:t>
      </w:r>
      <w:proofErr w:type="spellStart"/>
      <w:r w:rsidR="00872795" w:rsidRPr="00986319">
        <w:rPr>
          <w:rFonts w:asciiTheme="minorHAnsi" w:hAnsiTheme="minorHAnsi"/>
        </w:rPr>
        <w:t>ePUAP</w:t>
      </w:r>
      <w:proofErr w:type="spellEnd"/>
      <w:r w:rsidR="00872795" w:rsidRPr="00986319">
        <w:rPr>
          <w:rFonts w:asciiTheme="minorHAnsi" w:hAnsiTheme="minorHAnsi"/>
        </w:rPr>
        <w:t xml:space="preserve"> </w:t>
      </w:r>
      <w:r w:rsidR="0047292C" w:rsidRPr="00986319">
        <w:rPr>
          <w:rFonts w:asciiTheme="minorHAnsi" w:hAnsiTheme="minorHAnsi"/>
        </w:rPr>
        <w:t xml:space="preserve">oraz przedstawiła porządek obrad. </w:t>
      </w:r>
    </w:p>
    <w:p w14:paraId="7B2DB7B9" w14:textId="4F69EDA9" w:rsidR="00296213" w:rsidRPr="00986319" w:rsidRDefault="0047292C" w:rsidP="00986319">
      <w:pPr>
        <w:tabs>
          <w:tab w:val="left" w:pos="1701"/>
        </w:tabs>
        <w:spacing w:line="360" w:lineRule="auto"/>
        <w:ind w:firstLine="709"/>
        <w:rPr>
          <w:rFonts w:asciiTheme="minorHAnsi" w:hAnsiTheme="minorHAnsi"/>
        </w:rPr>
      </w:pPr>
      <w:r w:rsidRPr="00986319">
        <w:rPr>
          <w:rFonts w:asciiTheme="minorHAnsi" w:hAnsiTheme="minorHAnsi"/>
        </w:rPr>
        <w:t xml:space="preserve">Spotkanie </w:t>
      </w:r>
      <w:r w:rsidR="00872795" w:rsidRPr="00986319">
        <w:rPr>
          <w:rFonts w:asciiTheme="minorHAnsi" w:hAnsiTheme="minorHAnsi"/>
        </w:rPr>
        <w:t xml:space="preserve">rozpoczęło się od prezentacji przez Panią Annę Iwańczyk – Naczelnika </w:t>
      </w:r>
      <w:r w:rsidR="007B457A" w:rsidRPr="00986319">
        <w:rPr>
          <w:rFonts w:asciiTheme="minorHAnsi" w:hAnsiTheme="minorHAnsi"/>
        </w:rPr>
        <w:t>Wydziału</w:t>
      </w:r>
      <w:r w:rsidR="00DA504D" w:rsidRPr="00986319">
        <w:rPr>
          <w:rFonts w:asciiTheme="minorHAnsi" w:hAnsiTheme="minorHAnsi"/>
        </w:rPr>
        <w:t xml:space="preserve"> Analiz i Współpracy Międzynarodowej w Biurze Pełnomocnika Rządu do Spraw Osób Niepełnosprawnych</w:t>
      </w:r>
      <w:r w:rsidR="00801571" w:rsidRPr="00986319">
        <w:rPr>
          <w:rFonts w:asciiTheme="minorHAnsi" w:hAnsiTheme="minorHAnsi"/>
        </w:rPr>
        <w:t xml:space="preserve"> a zarazem członka Zespołu </w:t>
      </w:r>
      <w:r w:rsidR="00DA504D" w:rsidRPr="00986319">
        <w:rPr>
          <w:rFonts w:asciiTheme="minorHAnsi" w:hAnsiTheme="minorHAnsi"/>
        </w:rPr>
        <w:t xml:space="preserve"> - </w:t>
      </w:r>
      <w:r w:rsidR="007B457A" w:rsidRPr="00986319">
        <w:rPr>
          <w:rFonts w:asciiTheme="minorHAnsi" w:hAnsiTheme="minorHAnsi"/>
        </w:rPr>
        <w:t xml:space="preserve"> </w:t>
      </w:r>
      <w:r w:rsidR="00DA504D" w:rsidRPr="00986319">
        <w:rPr>
          <w:rFonts w:asciiTheme="minorHAnsi" w:hAnsiTheme="minorHAnsi"/>
        </w:rPr>
        <w:t xml:space="preserve">systemu wdrażania i monitorowania Strategii na rzecz Osób z Niepełnosprawnościami  na lata 2021-2030  (prezentacja w załączeniu). </w:t>
      </w:r>
    </w:p>
    <w:p w14:paraId="050F423F" w14:textId="35A4FA1D" w:rsidR="00296213" w:rsidRPr="00986319" w:rsidRDefault="00DA504D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Strategia na rzecz Osób z Niepełnosprawnościami na lata 2021 -2030 została przyjęta przez Radę Ministrów w dniu 16 lutego 2021 r. oraz ogłoszona w Dzienniku Urzęd</w:t>
      </w:r>
      <w:r w:rsidR="00BF419B" w:rsidRPr="00986319">
        <w:rPr>
          <w:rFonts w:ascii="Calibri" w:hAnsi="Calibri"/>
        </w:rPr>
        <w:t xml:space="preserve">owym Rzeczypospolitej Polskiej </w:t>
      </w:r>
      <w:r w:rsidRPr="00986319">
        <w:rPr>
          <w:rFonts w:ascii="Calibri" w:hAnsi="Calibri"/>
        </w:rPr>
        <w:t>Monitor Polski w dniu 25 lutego</w:t>
      </w:r>
      <w:r w:rsidR="00BF419B" w:rsidRPr="00986319">
        <w:rPr>
          <w:rFonts w:ascii="Calibri" w:hAnsi="Calibri"/>
        </w:rPr>
        <w:t xml:space="preserve"> 2021 r</w:t>
      </w:r>
      <w:r w:rsidR="00F807BA" w:rsidRPr="00986319">
        <w:rPr>
          <w:rStyle w:val="Odwoanieprzypisudolnego"/>
          <w:rFonts w:ascii="Calibri" w:hAnsi="Calibri"/>
        </w:rPr>
        <w:footnoteReference w:id="1"/>
      </w:r>
      <w:r w:rsidRPr="00986319">
        <w:rPr>
          <w:rFonts w:ascii="Calibri" w:hAnsi="Calibri"/>
        </w:rPr>
        <w:t>.</w:t>
      </w:r>
      <w:r w:rsidR="00296213" w:rsidRPr="00986319">
        <w:rPr>
          <w:rFonts w:ascii="Calibri" w:hAnsi="Calibri"/>
        </w:rPr>
        <w:t xml:space="preserve"> Dokument jest bezpośrednio powiązany ze Strategią na rzecz Odpowiedzialnego Rozwoju, realizuje zobowiązania Polski </w:t>
      </w:r>
      <w:r w:rsidR="00410396" w:rsidRPr="00986319">
        <w:rPr>
          <w:rFonts w:ascii="Calibri" w:hAnsi="Calibri"/>
        </w:rPr>
        <w:t xml:space="preserve"> </w:t>
      </w:r>
      <w:r w:rsidR="00801571" w:rsidRPr="00986319">
        <w:rPr>
          <w:rFonts w:ascii="Calibri" w:hAnsi="Calibri"/>
        </w:rPr>
        <w:t xml:space="preserve">wynikające z </w:t>
      </w:r>
      <w:r w:rsidR="00410396" w:rsidRPr="00986319">
        <w:rPr>
          <w:rFonts w:ascii="Calibri" w:hAnsi="Calibri"/>
        </w:rPr>
        <w:t xml:space="preserve"> </w:t>
      </w:r>
      <w:r w:rsidR="00801571" w:rsidRPr="00986319">
        <w:rPr>
          <w:rFonts w:ascii="Calibri" w:hAnsi="Calibri"/>
        </w:rPr>
        <w:t>dialogu prowadzonego przed</w:t>
      </w:r>
      <w:r w:rsidR="00296213" w:rsidRPr="00986319">
        <w:rPr>
          <w:rFonts w:ascii="Calibri" w:hAnsi="Calibri"/>
        </w:rPr>
        <w:t xml:space="preserve"> Komitetem ONZ ds. Praw Osób N</w:t>
      </w:r>
      <w:r w:rsidR="005C16DA" w:rsidRPr="00986319">
        <w:rPr>
          <w:rFonts w:ascii="Calibri" w:hAnsi="Calibri"/>
        </w:rPr>
        <w:t>i</w:t>
      </w:r>
      <w:r w:rsidR="00296213" w:rsidRPr="00986319">
        <w:rPr>
          <w:rFonts w:ascii="Calibri" w:hAnsi="Calibri"/>
        </w:rPr>
        <w:t>ep</w:t>
      </w:r>
      <w:r w:rsidR="005C16DA" w:rsidRPr="00986319">
        <w:rPr>
          <w:rFonts w:ascii="Calibri" w:hAnsi="Calibri"/>
        </w:rPr>
        <w:t>e</w:t>
      </w:r>
      <w:r w:rsidR="00296213" w:rsidRPr="00986319">
        <w:rPr>
          <w:rFonts w:ascii="Calibri" w:hAnsi="Calibri"/>
        </w:rPr>
        <w:t xml:space="preserve">łnosprawnych w związku z tzw. obroną sprawozdania </w:t>
      </w:r>
      <w:r w:rsidR="00801571" w:rsidRPr="00986319">
        <w:rPr>
          <w:rFonts w:ascii="Calibri" w:hAnsi="Calibri"/>
        </w:rPr>
        <w:t xml:space="preserve">rządu RP </w:t>
      </w:r>
      <w:r w:rsidR="00296213" w:rsidRPr="00986319">
        <w:rPr>
          <w:rFonts w:ascii="Calibri" w:hAnsi="Calibri"/>
        </w:rPr>
        <w:t>z wykonywania postano</w:t>
      </w:r>
      <w:r w:rsidR="005C16DA" w:rsidRPr="00986319">
        <w:rPr>
          <w:rFonts w:ascii="Calibri" w:hAnsi="Calibri"/>
        </w:rPr>
        <w:t>w</w:t>
      </w:r>
      <w:r w:rsidR="00801571" w:rsidRPr="00986319">
        <w:rPr>
          <w:rFonts w:ascii="Calibri" w:hAnsi="Calibri"/>
        </w:rPr>
        <w:t>ień K</w:t>
      </w:r>
      <w:r w:rsidR="00296213" w:rsidRPr="00986319">
        <w:rPr>
          <w:rFonts w:ascii="Calibri" w:hAnsi="Calibri"/>
        </w:rPr>
        <w:t>onwencji</w:t>
      </w:r>
      <w:r w:rsidR="00801571" w:rsidRPr="00986319">
        <w:rPr>
          <w:rFonts w:ascii="Calibri" w:hAnsi="Calibri"/>
        </w:rPr>
        <w:t xml:space="preserve"> o prawach osób niepełnosprawnych</w:t>
      </w:r>
      <w:r w:rsidR="00296213" w:rsidRPr="00986319">
        <w:rPr>
          <w:rFonts w:ascii="Calibri" w:hAnsi="Calibri"/>
        </w:rPr>
        <w:t>, które miało miejsce</w:t>
      </w:r>
      <w:r w:rsidR="005C16DA" w:rsidRPr="00986319">
        <w:rPr>
          <w:rFonts w:ascii="Calibri" w:hAnsi="Calibri"/>
        </w:rPr>
        <w:t xml:space="preserve"> we wrześniu 2018</w:t>
      </w:r>
      <w:r w:rsidR="00801571" w:rsidRPr="00986319">
        <w:rPr>
          <w:rFonts w:ascii="Calibri" w:hAnsi="Calibri"/>
        </w:rPr>
        <w:t xml:space="preserve"> </w:t>
      </w:r>
      <w:r w:rsidR="005C16DA" w:rsidRPr="00986319">
        <w:rPr>
          <w:rFonts w:ascii="Calibri" w:hAnsi="Calibri"/>
        </w:rPr>
        <w:t>r. oraz</w:t>
      </w:r>
      <w:r w:rsidR="00296213" w:rsidRPr="00986319">
        <w:rPr>
          <w:rFonts w:ascii="Calibri" w:hAnsi="Calibri"/>
        </w:rPr>
        <w:t xml:space="preserve">  </w:t>
      </w:r>
      <w:r w:rsidR="00801571" w:rsidRPr="00986319">
        <w:rPr>
          <w:rFonts w:ascii="Calibri" w:hAnsi="Calibri"/>
        </w:rPr>
        <w:t xml:space="preserve">stanowi </w:t>
      </w:r>
      <w:r w:rsidR="005C16DA" w:rsidRPr="00986319">
        <w:rPr>
          <w:rFonts w:ascii="Calibri" w:hAnsi="Calibri"/>
        </w:rPr>
        <w:t xml:space="preserve">wypełnienie jednego z podstawowych warunków finansowania  polityki spójności UE </w:t>
      </w:r>
      <w:r w:rsidR="00410396" w:rsidRPr="00986319">
        <w:rPr>
          <w:rFonts w:ascii="Calibri" w:hAnsi="Calibri"/>
        </w:rPr>
        <w:t>w latach 2021-2027 .</w:t>
      </w:r>
    </w:p>
    <w:p w14:paraId="7CD53431" w14:textId="0F32637C" w:rsidR="00410396" w:rsidRPr="00986319" w:rsidRDefault="00410396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 xml:space="preserve">W ramach konsultacji społecznych zgłoszono i przeanalizowano ponad 1500 stron uwag. Dokument został też zaopiniowany przez Krajową Radę Konsultacyjną </w:t>
      </w:r>
      <w:r w:rsidR="00801571" w:rsidRPr="00986319">
        <w:rPr>
          <w:rFonts w:ascii="Calibri" w:hAnsi="Calibri"/>
        </w:rPr>
        <w:t xml:space="preserve">do Spraw Osób Niepełnosprawnych </w:t>
      </w:r>
      <w:r w:rsidRPr="00986319">
        <w:rPr>
          <w:rFonts w:ascii="Calibri" w:hAnsi="Calibri"/>
        </w:rPr>
        <w:t>oraz Polską Radę  Języka Migowego, a robocza wersja  uzyskała już pozytywną wstępną ocenę K</w:t>
      </w:r>
      <w:r w:rsidR="00801571" w:rsidRPr="00986319">
        <w:rPr>
          <w:rFonts w:ascii="Calibri" w:hAnsi="Calibri"/>
        </w:rPr>
        <w:t>omisji Europejskiej.</w:t>
      </w:r>
    </w:p>
    <w:p w14:paraId="6880891D" w14:textId="5E6238BA" w:rsidR="00410396" w:rsidRPr="00986319" w:rsidRDefault="00DA504D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Głównym celem strategii jest włączenie osób z niepełnosprawnościami w życie społeczne i</w:t>
      </w:r>
      <w:r w:rsidR="00410396" w:rsidRPr="00986319">
        <w:rPr>
          <w:rFonts w:ascii="Calibri" w:hAnsi="Calibri"/>
        </w:rPr>
        <w:t> </w:t>
      </w:r>
      <w:r w:rsidRPr="00986319">
        <w:rPr>
          <w:rFonts w:ascii="Calibri" w:hAnsi="Calibri"/>
        </w:rPr>
        <w:t>zawodowe</w:t>
      </w:r>
      <w:r w:rsidR="00410396" w:rsidRPr="00986319">
        <w:rPr>
          <w:rFonts w:ascii="Calibri" w:hAnsi="Calibri"/>
        </w:rPr>
        <w:t>, a bazowym wskaźnikiem obrazującym stopień reali</w:t>
      </w:r>
      <w:r w:rsidR="009B0209" w:rsidRPr="00986319">
        <w:rPr>
          <w:rFonts w:ascii="Calibri" w:hAnsi="Calibri"/>
        </w:rPr>
        <w:t>z</w:t>
      </w:r>
      <w:r w:rsidR="00410396" w:rsidRPr="00986319">
        <w:rPr>
          <w:rFonts w:ascii="Calibri" w:hAnsi="Calibri"/>
        </w:rPr>
        <w:t>acji tego celu jest ws</w:t>
      </w:r>
      <w:r w:rsidR="009B0209" w:rsidRPr="00986319">
        <w:rPr>
          <w:rFonts w:ascii="Calibri" w:hAnsi="Calibri"/>
        </w:rPr>
        <w:t xml:space="preserve">półczynnik aktywności </w:t>
      </w:r>
      <w:r w:rsidR="00410396" w:rsidRPr="00986319">
        <w:rPr>
          <w:rFonts w:ascii="Calibri" w:hAnsi="Calibri"/>
        </w:rPr>
        <w:t xml:space="preserve"> </w:t>
      </w:r>
      <w:r w:rsidR="009B0209" w:rsidRPr="00986319">
        <w:rPr>
          <w:rFonts w:ascii="Calibri" w:hAnsi="Calibri"/>
        </w:rPr>
        <w:t xml:space="preserve">zawodowej osób niepełnosprawnych w wieku produkcyjnym. Do roku 2025 planowane jest osiągnięcie poziomu 35 %, </w:t>
      </w:r>
      <w:r w:rsidR="00801571" w:rsidRPr="00986319">
        <w:rPr>
          <w:rFonts w:ascii="Calibri" w:hAnsi="Calibri"/>
        </w:rPr>
        <w:t xml:space="preserve">a </w:t>
      </w:r>
      <w:r w:rsidR="009B0209" w:rsidRPr="00986319">
        <w:rPr>
          <w:rFonts w:ascii="Calibri" w:hAnsi="Calibri"/>
        </w:rPr>
        <w:t>do 2030 roku</w:t>
      </w:r>
      <w:r w:rsidR="00801571" w:rsidRPr="00986319">
        <w:rPr>
          <w:rFonts w:ascii="Calibri" w:hAnsi="Calibri"/>
        </w:rPr>
        <w:t xml:space="preserve"> - 45 %</w:t>
      </w:r>
      <w:r w:rsidR="009B0209" w:rsidRPr="00986319">
        <w:rPr>
          <w:rFonts w:ascii="Calibri" w:hAnsi="Calibri"/>
        </w:rPr>
        <w:t>.</w:t>
      </w:r>
    </w:p>
    <w:p w14:paraId="2037B262" w14:textId="3C9A817B" w:rsidR="0009279A" w:rsidRPr="00986319" w:rsidRDefault="00DA504D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lastRenderedPageBreak/>
        <w:t xml:space="preserve">W strategii wyróżniono 8 obszarów priorytetowych: niezależne życie, dostępność, edukacja, praca, </w:t>
      </w:r>
      <w:r w:rsidR="00446D1C" w:rsidRPr="00986319">
        <w:rPr>
          <w:rFonts w:ascii="Calibri" w:hAnsi="Calibri"/>
        </w:rPr>
        <w:t>warunki życia i ochrona socjalna, zdrowie, budowanie świadomości i koordynacja</w:t>
      </w:r>
      <w:r w:rsidR="009B0209" w:rsidRPr="00986319">
        <w:rPr>
          <w:rFonts w:ascii="Calibri" w:hAnsi="Calibri"/>
        </w:rPr>
        <w:t xml:space="preserve"> (w tym m.in. reforma</w:t>
      </w:r>
      <w:r w:rsidR="00205553" w:rsidRPr="00986319">
        <w:rPr>
          <w:rFonts w:ascii="Calibri" w:hAnsi="Calibri"/>
        </w:rPr>
        <w:t xml:space="preserve"> systemu</w:t>
      </w:r>
      <w:r w:rsidR="009B0209" w:rsidRPr="00986319">
        <w:rPr>
          <w:rFonts w:ascii="Calibri" w:hAnsi="Calibri"/>
        </w:rPr>
        <w:t xml:space="preserve"> orze</w:t>
      </w:r>
      <w:r w:rsidR="00205553" w:rsidRPr="00986319">
        <w:rPr>
          <w:rFonts w:ascii="Calibri" w:hAnsi="Calibri"/>
        </w:rPr>
        <w:t>kania o niepełnosprawności</w:t>
      </w:r>
      <w:r w:rsidR="009B0209" w:rsidRPr="00986319">
        <w:rPr>
          <w:rFonts w:ascii="Calibri" w:hAnsi="Calibri"/>
        </w:rPr>
        <w:t xml:space="preserve"> czy koordynacja polityk dotyczących niepełnospr</w:t>
      </w:r>
      <w:r w:rsidR="00205553" w:rsidRPr="00986319">
        <w:rPr>
          <w:rFonts w:ascii="Calibri" w:hAnsi="Calibri"/>
        </w:rPr>
        <w:t>a</w:t>
      </w:r>
      <w:r w:rsidR="009B0209" w:rsidRPr="00986319">
        <w:rPr>
          <w:rFonts w:ascii="Calibri" w:hAnsi="Calibri"/>
        </w:rPr>
        <w:t>w</w:t>
      </w:r>
      <w:r w:rsidR="00205553" w:rsidRPr="00986319">
        <w:rPr>
          <w:rFonts w:ascii="Calibri" w:hAnsi="Calibri"/>
        </w:rPr>
        <w:t>n</w:t>
      </w:r>
      <w:r w:rsidR="009B0209" w:rsidRPr="00986319">
        <w:rPr>
          <w:rFonts w:ascii="Calibri" w:hAnsi="Calibri"/>
        </w:rPr>
        <w:t>ości przez Pełnomocnika Rządu do Spraw Osób Niepełnosprawnych)</w:t>
      </w:r>
      <w:r w:rsidR="00205553" w:rsidRPr="00986319">
        <w:rPr>
          <w:rFonts w:ascii="Calibri" w:hAnsi="Calibri"/>
        </w:rPr>
        <w:t xml:space="preserve">, </w:t>
      </w:r>
      <w:r w:rsidR="0009279A" w:rsidRPr="00986319">
        <w:rPr>
          <w:rFonts w:ascii="Calibri" w:hAnsi="Calibri"/>
        </w:rPr>
        <w:t>w ramach</w:t>
      </w:r>
      <w:r w:rsidR="00446D1C" w:rsidRPr="00986319">
        <w:rPr>
          <w:rFonts w:ascii="Calibri" w:hAnsi="Calibri"/>
        </w:rPr>
        <w:t xml:space="preserve"> których </w:t>
      </w:r>
      <w:r w:rsidR="0009279A" w:rsidRPr="00986319">
        <w:rPr>
          <w:rFonts w:ascii="Calibri" w:hAnsi="Calibri"/>
        </w:rPr>
        <w:t>wskazano</w:t>
      </w:r>
      <w:r w:rsidR="00446D1C" w:rsidRPr="00986319">
        <w:rPr>
          <w:rFonts w:ascii="Calibri" w:hAnsi="Calibri"/>
        </w:rPr>
        <w:t xml:space="preserve"> 113 działań.  Dla każdego ze 113 działań został </w:t>
      </w:r>
      <w:r w:rsidR="0009279A" w:rsidRPr="00986319">
        <w:rPr>
          <w:rFonts w:ascii="Calibri" w:hAnsi="Calibri"/>
        </w:rPr>
        <w:t>wyznaczony</w:t>
      </w:r>
      <w:r w:rsidR="00446D1C" w:rsidRPr="00986319">
        <w:rPr>
          <w:rFonts w:ascii="Calibri" w:hAnsi="Calibri"/>
        </w:rPr>
        <w:t xml:space="preserve"> koordynator działania, </w:t>
      </w:r>
      <w:r w:rsidR="00FA5A27" w:rsidRPr="00986319">
        <w:rPr>
          <w:rFonts w:ascii="Calibri" w:hAnsi="Calibri"/>
        </w:rPr>
        <w:t xml:space="preserve">określono </w:t>
      </w:r>
      <w:r w:rsidR="00446D1C" w:rsidRPr="00986319">
        <w:rPr>
          <w:rFonts w:ascii="Calibri" w:hAnsi="Calibri"/>
        </w:rPr>
        <w:t>podmioty współpracujące, okres realizacji oraz źródła finansowania</w:t>
      </w:r>
      <w:r w:rsidR="00205553" w:rsidRPr="00986319">
        <w:rPr>
          <w:rFonts w:ascii="Calibri" w:hAnsi="Calibri"/>
        </w:rPr>
        <w:t xml:space="preserve"> (bez wskazania wysokości środków)</w:t>
      </w:r>
      <w:r w:rsidR="00446D1C" w:rsidRPr="00986319">
        <w:rPr>
          <w:rFonts w:ascii="Calibri" w:hAnsi="Calibri"/>
        </w:rPr>
        <w:t xml:space="preserve">. Za koordynację </w:t>
      </w:r>
      <w:r w:rsidR="00296213" w:rsidRPr="00986319">
        <w:rPr>
          <w:rFonts w:ascii="Calibri" w:hAnsi="Calibri"/>
        </w:rPr>
        <w:t xml:space="preserve">wdrażania </w:t>
      </w:r>
      <w:r w:rsidR="0009279A" w:rsidRPr="00986319">
        <w:rPr>
          <w:rFonts w:ascii="Calibri" w:hAnsi="Calibri"/>
        </w:rPr>
        <w:t xml:space="preserve">Strategii </w:t>
      </w:r>
      <w:r w:rsidR="00446D1C" w:rsidRPr="00986319">
        <w:rPr>
          <w:rFonts w:ascii="Calibri" w:hAnsi="Calibri"/>
        </w:rPr>
        <w:t xml:space="preserve">odpowiedzialny jest Pełnomocnik Rządu do Spraw Osób Niepełnosprawnych, </w:t>
      </w:r>
      <w:r w:rsidR="0009279A" w:rsidRPr="00986319">
        <w:rPr>
          <w:rFonts w:ascii="Calibri" w:hAnsi="Calibri"/>
        </w:rPr>
        <w:t>który poprzez</w:t>
      </w:r>
      <w:r w:rsidR="00446D1C" w:rsidRPr="00986319">
        <w:rPr>
          <w:rFonts w:ascii="Calibri" w:hAnsi="Calibri"/>
        </w:rPr>
        <w:t xml:space="preserve"> Biuro Pełnomocnika Rządu do</w:t>
      </w:r>
      <w:r w:rsidR="0009279A" w:rsidRPr="00986319">
        <w:rPr>
          <w:rFonts w:ascii="Calibri" w:hAnsi="Calibri"/>
        </w:rPr>
        <w:t xml:space="preserve"> Spraw Osób Niepełnosprawnych </w:t>
      </w:r>
      <w:r w:rsidR="00794EBD" w:rsidRPr="00986319">
        <w:rPr>
          <w:rFonts w:ascii="Calibri" w:hAnsi="Calibri"/>
        </w:rPr>
        <w:t xml:space="preserve">(BON) </w:t>
      </w:r>
      <w:r w:rsidR="0009279A" w:rsidRPr="00986319">
        <w:rPr>
          <w:rFonts w:ascii="Calibri" w:hAnsi="Calibri"/>
        </w:rPr>
        <w:t xml:space="preserve">będzie realizował zadania </w:t>
      </w:r>
      <w:r w:rsidR="00FA5A27" w:rsidRPr="00986319">
        <w:rPr>
          <w:rFonts w:ascii="Calibri" w:hAnsi="Calibri"/>
        </w:rPr>
        <w:t>wynikające z obsługi procesu</w:t>
      </w:r>
      <w:r w:rsidR="0009279A" w:rsidRPr="00986319">
        <w:rPr>
          <w:rFonts w:ascii="Calibri" w:hAnsi="Calibri"/>
        </w:rPr>
        <w:t xml:space="preserve"> koordynacj</w:t>
      </w:r>
      <w:r w:rsidR="00FA5A27" w:rsidRPr="00986319">
        <w:rPr>
          <w:rFonts w:ascii="Calibri" w:hAnsi="Calibri"/>
        </w:rPr>
        <w:t>i</w:t>
      </w:r>
      <w:r w:rsidR="00BA3FC2" w:rsidRPr="00986319">
        <w:rPr>
          <w:rFonts w:ascii="Calibri" w:hAnsi="Calibri"/>
        </w:rPr>
        <w:br/>
      </w:r>
      <w:r w:rsidR="00FA5A27" w:rsidRPr="00986319">
        <w:rPr>
          <w:rFonts w:ascii="Calibri" w:hAnsi="Calibri"/>
        </w:rPr>
        <w:t>i nadzorowania</w:t>
      </w:r>
      <w:r w:rsidR="0009279A" w:rsidRPr="00986319">
        <w:rPr>
          <w:rFonts w:ascii="Calibri" w:hAnsi="Calibri"/>
        </w:rPr>
        <w:t xml:space="preserve"> współpracy resortów w ramach działań wymienionych w Strategii.</w:t>
      </w:r>
      <w:r w:rsidR="0009279A" w:rsidRPr="00986319">
        <w:t xml:space="preserve"> </w:t>
      </w:r>
    </w:p>
    <w:p w14:paraId="59120E8F" w14:textId="610B58E0" w:rsidR="00446D1C" w:rsidRPr="00986319" w:rsidRDefault="00446D1C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 xml:space="preserve">Monitoring postępu wdrażania strategii oparty jest na systemie </w:t>
      </w:r>
      <w:r w:rsidR="0030682F" w:rsidRPr="00986319">
        <w:rPr>
          <w:rFonts w:ascii="Calibri" w:hAnsi="Calibri"/>
          <w:b/>
          <w:bCs/>
        </w:rPr>
        <w:t xml:space="preserve">pełnych rocznych </w:t>
      </w:r>
      <w:r w:rsidRPr="00986319">
        <w:rPr>
          <w:rFonts w:ascii="Calibri" w:hAnsi="Calibri"/>
          <w:b/>
          <w:bCs/>
        </w:rPr>
        <w:t>sprawozdań</w:t>
      </w:r>
      <w:r w:rsidRPr="00986319">
        <w:rPr>
          <w:rFonts w:ascii="Calibri" w:hAnsi="Calibri"/>
        </w:rPr>
        <w:t xml:space="preserve">  oraz cyklicznym (co 3 lata)</w:t>
      </w:r>
      <w:r w:rsidRPr="00986319">
        <w:rPr>
          <w:rFonts w:ascii="Calibri" w:hAnsi="Calibri"/>
          <w:b/>
        </w:rPr>
        <w:t xml:space="preserve"> przeglądzie działań</w:t>
      </w:r>
      <w:r w:rsidRPr="00986319">
        <w:rPr>
          <w:rFonts w:ascii="Calibri" w:hAnsi="Calibri"/>
        </w:rPr>
        <w:t xml:space="preserve">, które poddawane są ocenie pod kątem realizacji celów strategii. Na podstawie tego przeglądu będzie możliwa </w:t>
      </w:r>
      <w:r w:rsidR="00FA5A27" w:rsidRPr="00986319">
        <w:rPr>
          <w:rFonts w:ascii="Calibri" w:hAnsi="Calibri"/>
        </w:rPr>
        <w:t xml:space="preserve">ewaluacja i </w:t>
      </w:r>
      <w:r w:rsidR="00BA3FC2" w:rsidRPr="00986319">
        <w:rPr>
          <w:rFonts w:ascii="Calibri" w:hAnsi="Calibri"/>
        </w:rPr>
        <w:t xml:space="preserve">ewentualna </w:t>
      </w:r>
      <w:r w:rsidRPr="00986319">
        <w:rPr>
          <w:rFonts w:ascii="Calibri" w:hAnsi="Calibri"/>
        </w:rPr>
        <w:t xml:space="preserve">aktualizacja działań zawartych w </w:t>
      </w:r>
      <w:r w:rsidR="000E1BB0" w:rsidRPr="00986319">
        <w:rPr>
          <w:rFonts w:ascii="Calibri" w:hAnsi="Calibri"/>
        </w:rPr>
        <w:t>strategii.</w:t>
      </w:r>
      <w:r w:rsidR="0030682F" w:rsidRPr="00986319">
        <w:rPr>
          <w:rFonts w:ascii="Calibri" w:hAnsi="Calibri"/>
        </w:rPr>
        <w:t xml:space="preserve"> W</w:t>
      </w:r>
      <w:r w:rsidR="00B708C3" w:rsidRPr="00986319">
        <w:rPr>
          <w:rFonts w:ascii="Calibri" w:hAnsi="Calibri"/>
        </w:rPr>
        <w:t> </w:t>
      </w:r>
      <w:r w:rsidR="0030682F" w:rsidRPr="00986319">
        <w:rPr>
          <w:rFonts w:ascii="Calibri" w:hAnsi="Calibri"/>
        </w:rPr>
        <w:t>celu przygotowania rocznego sprawozdania zostanie przygotowany przez Biuro Pełnomocnika Rządu do Spraw Osób Niepełnosprawnych wzór informacji sprawozdawczej  (</w:t>
      </w:r>
      <w:r w:rsidR="00466869" w:rsidRPr="00986319">
        <w:rPr>
          <w:rFonts w:ascii="Calibri" w:hAnsi="Calibri"/>
        </w:rPr>
        <w:t>ze wskazaniem</w:t>
      </w:r>
      <w:r w:rsidR="00FA5A27" w:rsidRPr="00986319">
        <w:rPr>
          <w:rFonts w:ascii="Calibri" w:hAnsi="Calibri"/>
        </w:rPr>
        <w:t xml:space="preserve"> </w:t>
      </w:r>
      <w:r w:rsidR="00466869" w:rsidRPr="00986319">
        <w:rPr>
          <w:rFonts w:ascii="Calibri" w:hAnsi="Calibri"/>
        </w:rPr>
        <w:t>jednolitej formy sposobu</w:t>
      </w:r>
      <w:r w:rsidR="00B708C3" w:rsidRPr="00986319">
        <w:rPr>
          <w:rFonts w:ascii="Calibri" w:hAnsi="Calibri"/>
        </w:rPr>
        <w:t xml:space="preserve"> sprawozdawczości </w:t>
      </w:r>
      <w:r w:rsidR="00FA5A27" w:rsidRPr="00986319">
        <w:rPr>
          <w:rFonts w:ascii="Calibri" w:hAnsi="Calibri"/>
        </w:rPr>
        <w:t xml:space="preserve">z </w:t>
      </w:r>
      <w:r w:rsidR="0030682F" w:rsidRPr="00986319">
        <w:rPr>
          <w:rFonts w:ascii="Calibri" w:hAnsi="Calibri"/>
        </w:rPr>
        <w:t>realizacji poszczególnych działań</w:t>
      </w:r>
      <w:r w:rsidR="00BA3FC2" w:rsidRPr="00986319">
        <w:rPr>
          <w:rFonts w:ascii="Calibri" w:hAnsi="Calibri"/>
        </w:rPr>
        <w:t xml:space="preserve">, uwzględniający </w:t>
      </w:r>
      <w:r w:rsidR="00FA5A27" w:rsidRPr="00986319">
        <w:rPr>
          <w:rFonts w:ascii="Calibri" w:hAnsi="Calibri"/>
        </w:rPr>
        <w:t>formę opisową</w:t>
      </w:r>
      <w:r w:rsidR="00BA3FC2" w:rsidRPr="00986319">
        <w:rPr>
          <w:rFonts w:ascii="Calibri" w:hAnsi="Calibri"/>
        </w:rPr>
        <w:t xml:space="preserve"> realizowanych działań</w:t>
      </w:r>
      <w:r w:rsidR="00FA5A27" w:rsidRPr="00986319">
        <w:rPr>
          <w:rFonts w:ascii="Calibri" w:hAnsi="Calibri"/>
        </w:rPr>
        <w:t xml:space="preserve">, </w:t>
      </w:r>
      <w:r w:rsidR="0030682F" w:rsidRPr="00986319">
        <w:rPr>
          <w:rFonts w:ascii="Calibri" w:hAnsi="Calibri"/>
        </w:rPr>
        <w:t>wskaźniki</w:t>
      </w:r>
      <w:r w:rsidR="00FA5A27" w:rsidRPr="00986319">
        <w:rPr>
          <w:rFonts w:ascii="Calibri" w:hAnsi="Calibri"/>
        </w:rPr>
        <w:t>,</w:t>
      </w:r>
      <w:r w:rsidR="0030682F" w:rsidRPr="00986319">
        <w:rPr>
          <w:rFonts w:ascii="Calibri" w:hAnsi="Calibri"/>
        </w:rPr>
        <w:t xml:space="preserve"> informacj</w:t>
      </w:r>
      <w:r w:rsidR="00B708C3" w:rsidRPr="00986319">
        <w:rPr>
          <w:rFonts w:ascii="Calibri" w:hAnsi="Calibri"/>
        </w:rPr>
        <w:t>ę</w:t>
      </w:r>
      <w:r w:rsidR="0030682F" w:rsidRPr="00986319">
        <w:rPr>
          <w:rFonts w:ascii="Calibri" w:hAnsi="Calibri"/>
        </w:rPr>
        <w:t xml:space="preserve"> </w:t>
      </w:r>
      <w:r w:rsidR="00BA3FC2" w:rsidRPr="00986319">
        <w:rPr>
          <w:rFonts w:ascii="Calibri" w:hAnsi="Calibri"/>
        </w:rPr>
        <w:t>w zakresie sposobu finansowania</w:t>
      </w:r>
      <w:r w:rsidR="0030682F" w:rsidRPr="00986319">
        <w:rPr>
          <w:rFonts w:ascii="Calibri" w:hAnsi="Calibri"/>
        </w:rPr>
        <w:t xml:space="preserve"> </w:t>
      </w:r>
      <w:r w:rsidR="00B708C3" w:rsidRPr="00986319">
        <w:rPr>
          <w:rFonts w:ascii="Calibri" w:hAnsi="Calibri"/>
        </w:rPr>
        <w:t>poszczególnych działań</w:t>
      </w:r>
      <w:r w:rsidR="003D74F3" w:rsidRPr="00986319">
        <w:rPr>
          <w:rFonts w:ascii="Calibri" w:hAnsi="Calibri"/>
        </w:rPr>
        <w:t>)</w:t>
      </w:r>
      <w:r w:rsidR="00B708C3" w:rsidRPr="00986319">
        <w:rPr>
          <w:rFonts w:ascii="Calibri" w:hAnsi="Calibri"/>
        </w:rPr>
        <w:t xml:space="preserve">. </w:t>
      </w:r>
      <w:r w:rsidR="0082306A" w:rsidRPr="00986319">
        <w:rPr>
          <w:rFonts w:ascii="Calibri" w:hAnsi="Calibri"/>
        </w:rPr>
        <w:t>Strategia nie przewiduje oddzielnego</w:t>
      </w:r>
      <w:r w:rsidR="00B708C3" w:rsidRPr="00986319">
        <w:rPr>
          <w:rFonts w:ascii="Calibri" w:hAnsi="Calibri"/>
        </w:rPr>
        <w:t xml:space="preserve"> bu</w:t>
      </w:r>
      <w:r w:rsidR="0082306A" w:rsidRPr="00986319">
        <w:rPr>
          <w:rFonts w:ascii="Calibri" w:hAnsi="Calibri"/>
        </w:rPr>
        <w:t>dżetu na finansowanie działań, z tego względu każdy z koordynatorów działań powinien zabezpieczyć odpowiednie środki w swoim budżecie lub starać się o dofinansowanie ze środków unijnych.</w:t>
      </w:r>
      <w:r w:rsidR="008701F0" w:rsidRPr="00986319">
        <w:rPr>
          <w:rFonts w:ascii="Calibri" w:hAnsi="Calibri"/>
        </w:rPr>
        <w:t xml:space="preserve"> </w:t>
      </w:r>
    </w:p>
    <w:p w14:paraId="73EDC131" w14:textId="171A042E" w:rsidR="00877E0E" w:rsidRPr="00986319" w:rsidRDefault="00B708C3" w:rsidP="00986319">
      <w:pPr>
        <w:spacing w:line="360" w:lineRule="auto"/>
        <w:ind w:firstLine="708"/>
        <w:rPr>
          <w:rFonts w:asciiTheme="minorHAnsi" w:hAnsiTheme="minorHAnsi"/>
        </w:rPr>
      </w:pPr>
      <w:r w:rsidRPr="00986319">
        <w:rPr>
          <w:rFonts w:asciiTheme="minorHAnsi" w:hAnsiTheme="minorHAnsi"/>
        </w:rPr>
        <w:t>Wdrażanie strategii ma się odbywać za pomocą planów re</w:t>
      </w:r>
      <w:r w:rsidR="00F807BA" w:rsidRPr="00986319">
        <w:rPr>
          <w:rFonts w:asciiTheme="minorHAnsi" w:hAnsiTheme="minorHAnsi"/>
        </w:rPr>
        <w:t>alizacji poszczegó</w:t>
      </w:r>
      <w:r w:rsidR="00CD54B1" w:rsidRPr="00986319">
        <w:rPr>
          <w:rFonts w:asciiTheme="minorHAnsi" w:hAnsiTheme="minorHAnsi"/>
        </w:rPr>
        <w:t>lnych działań, które mają być przyjmowane przez poszczególne resorty odpowiedzialne za koordynację danych działań.</w:t>
      </w:r>
      <w:r w:rsidR="00877E0E" w:rsidRPr="00986319">
        <w:rPr>
          <w:rFonts w:asciiTheme="minorHAnsi" w:hAnsiTheme="minorHAnsi"/>
        </w:rPr>
        <w:t xml:space="preserve"> </w:t>
      </w:r>
      <w:r w:rsidR="00206771" w:rsidRPr="00986319">
        <w:rPr>
          <w:rFonts w:asciiTheme="minorHAnsi" w:hAnsiTheme="minorHAnsi"/>
        </w:rPr>
        <w:t>W </w:t>
      </w:r>
      <w:r w:rsidR="00877E0E" w:rsidRPr="00986319">
        <w:rPr>
          <w:rFonts w:asciiTheme="minorHAnsi" w:hAnsiTheme="minorHAnsi"/>
        </w:rPr>
        <w:t>planach zawarty będzie dokładny zakres i harmonogram prac w obrębie danego działania, informacja o alokacji środków finansowych dla realizacji działania, określenie ról podmiotów współpracujących oraz formy zaangażowania osób z niepełnospr</w:t>
      </w:r>
      <w:r w:rsidR="00206771" w:rsidRPr="00986319">
        <w:rPr>
          <w:rFonts w:asciiTheme="minorHAnsi" w:hAnsiTheme="minorHAnsi"/>
        </w:rPr>
        <w:t>awnościami i organizacji osób z </w:t>
      </w:r>
      <w:r w:rsidR="00877E0E" w:rsidRPr="00986319">
        <w:rPr>
          <w:rFonts w:asciiTheme="minorHAnsi" w:hAnsiTheme="minorHAnsi"/>
        </w:rPr>
        <w:t xml:space="preserve">niepełnosprawnościami (określone w sposób umożliwiający osiągnięcie założonych dla danego działania celów i wskaźników, w określonych w Strategii terminach). </w:t>
      </w:r>
    </w:p>
    <w:p w14:paraId="443F0C20" w14:textId="04E6ABE3" w:rsidR="00CD54B1" w:rsidRPr="00986319" w:rsidRDefault="003D74F3" w:rsidP="00986319">
      <w:pPr>
        <w:spacing w:line="360" w:lineRule="auto"/>
        <w:ind w:firstLine="708"/>
        <w:rPr>
          <w:rFonts w:asciiTheme="minorHAnsi" w:hAnsiTheme="minorHAnsi"/>
        </w:rPr>
      </w:pPr>
      <w:r w:rsidRPr="00986319">
        <w:rPr>
          <w:rFonts w:asciiTheme="minorHAnsi" w:hAnsiTheme="minorHAnsi"/>
        </w:rPr>
        <w:t xml:space="preserve">W ramach monitoringu, w </w:t>
      </w:r>
      <w:r w:rsidR="00206771" w:rsidRPr="00986319">
        <w:rPr>
          <w:rFonts w:asciiTheme="minorHAnsi" w:hAnsiTheme="minorHAnsi"/>
        </w:rPr>
        <w:t xml:space="preserve">corocznych </w:t>
      </w:r>
      <w:r w:rsidRPr="00986319">
        <w:rPr>
          <w:rFonts w:asciiTheme="minorHAnsi" w:hAnsiTheme="minorHAnsi"/>
        </w:rPr>
        <w:t>sprawozdaniach</w:t>
      </w:r>
      <w:r w:rsidR="00BA3FC2" w:rsidRPr="00986319">
        <w:rPr>
          <w:rFonts w:asciiTheme="minorHAnsi" w:hAnsiTheme="minorHAnsi"/>
        </w:rPr>
        <w:t xml:space="preserve"> </w:t>
      </w:r>
      <w:r w:rsidRPr="00986319">
        <w:rPr>
          <w:rFonts w:asciiTheme="minorHAnsi" w:hAnsiTheme="minorHAnsi"/>
        </w:rPr>
        <w:t>z </w:t>
      </w:r>
      <w:r w:rsidR="00CD54B1" w:rsidRPr="00986319">
        <w:rPr>
          <w:rFonts w:asciiTheme="minorHAnsi" w:hAnsiTheme="minorHAnsi"/>
        </w:rPr>
        <w:t>przyjętych planów realizacji poszczegól</w:t>
      </w:r>
      <w:r w:rsidRPr="00986319">
        <w:rPr>
          <w:rFonts w:asciiTheme="minorHAnsi" w:hAnsiTheme="minorHAnsi"/>
        </w:rPr>
        <w:t>nych działań w ramach Strategii będą  zawarte</w:t>
      </w:r>
      <w:r w:rsidR="00CD54B1" w:rsidRPr="00986319">
        <w:rPr>
          <w:rFonts w:asciiTheme="minorHAnsi" w:hAnsiTheme="minorHAnsi"/>
        </w:rPr>
        <w:t xml:space="preserve"> szczegółowe informac</w:t>
      </w:r>
      <w:r w:rsidRPr="00986319">
        <w:rPr>
          <w:rFonts w:asciiTheme="minorHAnsi" w:hAnsiTheme="minorHAnsi"/>
        </w:rPr>
        <w:t xml:space="preserve">je o </w:t>
      </w:r>
      <w:r w:rsidRPr="00986319">
        <w:rPr>
          <w:rFonts w:asciiTheme="minorHAnsi" w:hAnsiTheme="minorHAnsi"/>
        </w:rPr>
        <w:lastRenderedPageBreak/>
        <w:t>postępach w ich realizacji (</w:t>
      </w:r>
      <w:r w:rsidR="00206771" w:rsidRPr="00986319">
        <w:rPr>
          <w:rFonts w:asciiTheme="minorHAnsi" w:hAnsiTheme="minorHAnsi"/>
        </w:rPr>
        <w:t>w </w:t>
      </w:r>
      <w:r w:rsidR="00CD54B1" w:rsidRPr="00986319">
        <w:rPr>
          <w:rFonts w:asciiTheme="minorHAnsi" w:hAnsiTheme="minorHAnsi"/>
        </w:rPr>
        <w:t>szczególności w zakresie zbierania odpowiednich danych, opracowywania analiz, wypracowywania rozwiązań, podjętych i planowanych prac legislacyjnych, działań podmiotów współpracujących oraz zakresie włączenia w realiza</w:t>
      </w:r>
      <w:r w:rsidRPr="00986319">
        <w:rPr>
          <w:rFonts w:asciiTheme="minorHAnsi" w:hAnsiTheme="minorHAnsi"/>
        </w:rPr>
        <w:t>cję działania środowiska osób z </w:t>
      </w:r>
      <w:r w:rsidR="00CD54B1" w:rsidRPr="00986319">
        <w:rPr>
          <w:rFonts w:asciiTheme="minorHAnsi" w:hAnsiTheme="minorHAnsi"/>
        </w:rPr>
        <w:t>niepełnosprawnościami.</w:t>
      </w:r>
      <w:r w:rsidR="00BA3FC2" w:rsidRPr="00986319">
        <w:rPr>
          <w:rFonts w:asciiTheme="minorHAnsi" w:hAnsiTheme="minorHAnsi"/>
        </w:rPr>
        <w:t>)</w:t>
      </w:r>
      <w:r w:rsidR="00CD54B1" w:rsidRPr="00986319">
        <w:rPr>
          <w:rFonts w:asciiTheme="minorHAnsi" w:hAnsiTheme="minorHAnsi"/>
        </w:rPr>
        <w:t xml:space="preserve"> </w:t>
      </w:r>
      <w:r w:rsidRPr="00986319">
        <w:rPr>
          <w:rFonts w:asciiTheme="minorHAnsi" w:hAnsiTheme="minorHAnsi"/>
        </w:rPr>
        <w:t xml:space="preserve"> Jak było wyżej powiedziane, </w:t>
      </w:r>
      <w:r w:rsidR="00CD54B1" w:rsidRPr="00986319">
        <w:rPr>
          <w:rFonts w:asciiTheme="minorHAnsi" w:hAnsiTheme="minorHAnsi"/>
          <w:b/>
        </w:rPr>
        <w:t>Pełnomocnik Rządu do Spraw Osób Niepełnosprawnych określi wzór i terminy sprawozdań</w:t>
      </w:r>
      <w:r w:rsidR="00CD54B1" w:rsidRPr="00986319">
        <w:rPr>
          <w:rFonts w:asciiTheme="minorHAnsi" w:hAnsiTheme="minorHAnsi"/>
        </w:rPr>
        <w:t>.</w:t>
      </w:r>
    </w:p>
    <w:p w14:paraId="469DB8A1" w14:textId="7703FE4E" w:rsidR="00206771" w:rsidRPr="00986319" w:rsidRDefault="007038B5" w:rsidP="00986319">
      <w:pPr>
        <w:spacing w:line="360" w:lineRule="auto"/>
        <w:ind w:firstLine="708"/>
        <w:rPr>
          <w:rFonts w:asciiTheme="minorHAnsi" w:hAnsiTheme="minorHAnsi"/>
        </w:rPr>
      </w:pPr>
      <w:r w:rsidRPr="00986319">
        <w:rPr>
          <w:rFonts w:asciiTheme="minorHAnsi" w:hAnsiTheme="minorHAnsi"/>
        </w:rPr>
        <w:t xml:space="preserve">Rozwiązania </w:t>
      </w:r>
      <w:r w:rsidR="00BA3FC2" w:rsidRPr="00986319">
        <w:rPr>
          <w:rFonts w:asciiTheme="minorHAnsi" w:hAnsiTheme="minorHAnsi"/>
        </w:rPr>
        <w:t>dotyczące realizacji i wdrażania Strategii</w:t>
      </w:r>
      <w:r w:rsidRPr="00986319">
        <w:rPr>
          <w:rFonts w:asciiTheme="minorHAnsi" w:hAnsiTheme="minorHAnsi"/>
        </w:rPr>
        <w:t xml:space="preserve"> będą mogły być </w:t>
      </w:r>
      <w:r w:rsidR="002E74EF" w:rsidRPr="00986319">
        <w:rPr>
          <w:rFonts w:asciiTheme="minorHAnsi" w:hAnsiTheme="minorHAnsi"/>
        </w:rPr>
        <w:t>omawiane na forum</w:t>
      </w:r>
      <w:r w:rsidRPr="00986319">
        <w:rPr>
          <w:rFonts w:asciiTheme="minorHAnsi" w:hAnsiTheme="minorHAnsi"/>
        </w:rPr>
        <w:t xml:space="preserve"> Zespołu ds. wykonywania postanowień Konwencji o prawach osób niepełnosprawnych, a także konsultowane z Krajową Radą Konsultacyjną ds. Osób Niepełnosprawnych, Polską Radą Języka Migowego czy Radą Dostępności. </w:t>
      </w:r>
    </w:p>
    <w:p w14:paraId="19118006" w14:textId="61616304" w:rsidR="007038B5" w:rsidRPr="00986319" w:rsidRDefault="00206771" w:rsidP="00986319">
      <w:pPr>
        <w:spacing w:line="360" w:lineRule="auto"/>
        <w:ind w:firstLine="708"/>
        <w:rPr>
          <w:rFonts w:asciiTheme="minorHAnsi" w:hAnsiTheme="minorHAnsi"/>
        </w:rPr>
      </w:pPr>
      <w:r w:rsidRPr="00986319">
        <w:rPr>
          <w:rFonts w:asciiTheme="minorHAnsi" w:hAnsiTheme="minorHAnsi"/>
        </w:rPr>
        <w:t xml:space="preserve">Ponadto, Pani Anna Iwańczyk poinformowała o projektach realizowanych </w:t>
      </w:r>
      <w:r w:rsidR="00BA3FC2" w:rsidRPr="00986319">
        <w:rPr>
          <w:rFonts w:asciiTheme="minorHAnsi" w:hAnsiTheme="minorHAnsi"/>
        </w:rPr>
        <w:t xml:space="preserve">w ramach </w:t>
      </w:r>
      <w:r w:rsidR="00376669" w:rsidRPr="00986319">
        <w:rPr>
          <w:rFonts w:asciiTheme="minorHAnsi" w:hAnsiTheme="minorHAnsi"/>
        </w:rPr>
        <w:t xml:space="preserve">działania 2.6 </w:t>
      </w:r>
      <w:r w:rsidRPr="00986319">
        <w:rPr>
          <w:rFonts w:asciiTheme="minorHAnsi" w:hAnsiTheme="minorHAnsi"/>
        </w:rPr>
        <w:t>P</w:t>
      </w:r>
      <w:r w:rsidR="002E74EF" w:rsidRPr="00986319">
        <w:rPr>
          <w:rFonts w:asciiTheme="minorHAnsi" w:hAnsiTheme="minorHAnsi"/>
        </w:rPr>
        <w:t>rogramu Operacyjnego Wiedza Edukacja Rozwój (PO</w:t>
      </w:r>
      <w:r w:rsidRPr="00986319">
        <w:rPr>
          <w:rFonts w:asciiTheme="minorHAnsi" w:hAnsiTheme="minorHAnsi"/>
        </w:rPr>
        <w:t xml:space="preserve"> WER</w:t>
      </w:r>
      <w:r w:rsidR="002E74EF" w:rsidRPr="00986319">
        <w:rPr>
          <w:rFonts w:asciiTheme="minorHAnsi" w:hAnsiTheme="minorHAnsi"/>
        </w:rPr>
        <w:t>),</w:t>
      </w:r>
      <w:r w:rsidRPr="00986319">
        <w:rPr>
          <w:rFonts w:asciiTheme="minorHAnsi" w:hAnsiTheme="minorHAnsi"/>
        </w:rPr>
        <w:t xml:space="preserve"> </w:t>
      </w:r>
      <w:r w:rsidR="00376669" w:rsidRPr="00986319">
        <w:rPr>
          <w:rFonts w:asciiTheme="minorHAnsi" w:hAnsiTheme="minorHAnsi"/>
        </w:rPr>
        <w:t>dotyczących wypraco</w:t>
      </w:r>
      <w:r w:rsidR="007038B5" w:rsidRPr="00986319">
        <w:rPr>
          <w:rFonts w:asciiTheme="minorHAnsi" w:hAnsiTheme="minorHAnsi"/>
        </w:rPr>
        <w:t xml:space="preserve">wania rozwiązań </w:t>
      </w:r>
      <w:r w:rsidRPr="00986319">
        <w:rPr>
          <w:rFonts w:asciiTheme="minorHAnsi" w:hAnsiTheme="minorHAnsi"/>
        </w:rPr>
        <w:t>z zakresu rehab</w:t>
      </w:r>
      <w:r w:rsidR="002E74EF" w:rsidRPr="00986319">
        <w:rPr>
          <w:rFonts w:asciiTheme="minorHAnsi" w:hAnsiTheme="minorHAnsi"/>
        </w:rPr>
        <w:t>ilitacji zawodowej („Włącze</w:t>
      </w:r>
      <w:r w:rsidR="007038B5" w:rsidRPr="00986319">
        <w:rPr>
          <w:rFonts w:asciiTheme="minorHAnsi" w:hAnsiTheme="minorHAnsi"/>
        </w:rPr>
        <w:t>nie wyłączonych</w:t>
      </w:r>
      <w:r w:rsidR="00376669" w:rsidRPr="00986319">
        <w:rPr>
          <w:rFonts w:asciiTheme="minorHAnsi" w:hAnsiTheme="minorHAnsi"/>
        </w:rPr>
        <w:t xml:space="preserve"> – aktywne instrumenty wsparcia osób niepełnosprawnych na rynku pracy</w:t>
      </w:r>
      <w:r w:rsidR="007038B5" w:rsidRPr="00986319">
        <w:rPr>
          <w:rFonts w:asciiTheme="minorHAnsi" w:hAnsiTheme="minorHAnsi"/>
        </w:rPr>
        <w:t>”) i społecznej („Aktywni niepełnosprawni</w:t>
      </w:r>
      <w:r w:rsidR="00376669" w:rsidRPr="00986319">
        <w:rPr>
          <w:rFonts w:asciiTheme="minorHAnsi" w:hAnsiTheme="minorHAnsi"/>
        </w:rPr>
        <w:t xml:space="preserve"> – narzędzia wsparcia samodzielności osób niepełnosprawnych</w:t>
      </w:r>
      <w:r w:rsidR="007038B5" w:rsidRPr="00986319">
        <w:rPr>
          <w:rFonts w:asciiTheme="minorHAnsi" w:hAnsiTheme="minorHAnsi"/>
        </w:rPr>
        <w:t>”)</w:t>
      </w:r>
      <w:r w:rsidR="00376669" w:rsidRPr="00986319">
        <w:rPr>
          <w:rFonts w:asciiTheme="minorHAnsi" w:hAnsiTheme="minorHAnsi"/>
        </w:rPr>
        <w:t>, jak również nowym projekcie – dotyczącym opracowania</w:t>
      </w:r>
      <w:r w:rsidR="007038B5" w:rsidRPr="00986319">
        <w:rPr>
          <w:rFonts w:asciiTheme="minorHAnsi" w:hAnsiTheme="minorHAnsi"/>
        </w:rPr>
        <w:t xml:space="preserve"> nowej ustawy o wyrównywaniu szans osób z niepełnosprawno</w:t>
      </w:r>
      <w:r w:rsidR="002E74EF" w:rsidRPr="00986319">
        <w:rPr>
          <w:rFonts w:asciiTheme="minorHAnsi" w:hAnsiTheme="minorHAnsi"/>
        </w:rPr>
        <w:t>ściami</w:t>
      </w:r>
      <w:r w:rsidR="00376669" w:rsidRPr="00986319">
        <w:rPr>
          <w:rFonts w:asciiTheme="minorHAnsi" w:hAnsiTheme="minorHAnsi"/>
        </w:rPr>
        <w:t>, uwzględniającej wypracowanie mechanizmów wsparcia dla osób z niepełnosprawnościami</w:t>
      </w:r>
      <w:r w:rsidR="002E74EF" w:rsidRPr="00986319">
        <w:rPr>
          <w:rFonts w:asciiTheme="minorHAnsi" w:hAnsiTheme="minorHAnsi"/>
        </w:rPr>
        <w:t>. W tej chwili realizowane</w:t>
      </w:r>
      <w:r w:rsidR="007038B5" w:rsidRPr="00986319">
        <w:rPr>
          <w:rFonts w:asciiTheme="minorHAnsi" w:hAnsiTheme="minorHAnsi"/>
        </w:rPr>
        <w:t xml:space="preserve"> </w:t>
      </w:r>
      <w:r w:rsidR="002E74EF" w:rsidRPr="00986319">
        <w:rPr>
          <w:rFonts w:asciiTheme="minorHAnsi" w:hAnsiTheme="minorHAnsi"/>
        </w:rPr>
        <w:t>są</w:t>
      </w:r>
      <w:r w:rsidR="007038B5" w:rsidRPr="00986319">
        <w:rPr>
          <w:rFonts w:asciiTheme="minorHAnsi" w:hAnsiTheme="minorHAnsi"/>
        </w:rPr>
        <w:t xml:space="preserve"> już </w:t>
      </w:r>
      <w:r w:rsidR="002E74EF" w:rsidRPr="00986319">
        <w:rPr>
          <w:rFonts w:asciiTheme="minorHAnsi" w:hAnsiTheme="minorHAnsi"/>
        </w:rPr>
        <w:t xml:space="preserve">dwa </w:t>
      </w:r>
      <w:r w:rsidR="007038B5" w:rsidRPr="00986319">
        <w:rPr>
          <w:rFonts w:asciiTheme="minorHAnsi" w:hAnsiTheme="minorHAnsi"/>
        </w:rPr>
        <w:t>projekt</w:t>
      </w:r>
      <w:r w:rsidR="002E74EF" w:rsidRPr="00986319">
        <w:rPr>
          <w:rFonts w:asciiTheme="minorHAnsi" w:hAnsiTheme="minorHAnsi"/>
        </w:rPr>
        <w:t>y</w:t>
      </w:r>
      <w:r w:rsidR="00376669" w:rsidRPr="00986319">
        <w:rPr>
          <w:rFonts w:asciiTheme="minorHAnsi" w:hAnsiTheme="minorHAnsi"/>
        </w:rPr>
        <w:t>:</w:t>
      </w:r>
      <w:r w:rsidR="007038B5" w:rsidRPr="00986319">
        <w:rPr>
          <w:rFonts w:asciiTheme="minorHAnsi" w:hAnsiTheme="minorHAnsi"/>
        </w:rPr>
        <w:t xml:space="preserve"> „Aktywni niepełnosprawni”</w:t>
      </w:r>
      <w:r w:rsidR="00376669" w:rsidRPr="00986319">
        <w:rPr>
          <w:rFonts w:asciiTheme="minorHAnsi" w:hAnsiTheme="minorHAnsi"/>
        </w:rPr>
        <w:t xml:space="preserve"> i „Włączenie wyłączonych”</w:t>
      </w:r>
      <w:r w:rsidR="007038B5" w:rsidRPr="00986319">
        <w:rPr>
          <w:rFonts w:asciiTheme="minorHAnsi" w:hAnsiTheme="minorHAnsi"/>
        </w:rPr>
        <w:t xml:space="preserve">. Perspektywa czasowa wszystkich </w:t>
      </w:r>
      <w:r w:rsidR="00376669" w:rsidRPr="00986319">
        <w:rPr>
          <w:rFonts w:asciiTheme="minorHAnsi" w:hAnsiTheme="minorHAnsi"/>
        </w:rPr>
        <w:t xml:space="preserve">wymienionych </w:t>
      </w:r>
      <w:r w:rsidR="007038B5" w:rsidRPr="00986319">
        <w:rPr>
          <w:rFonts w:asciiTheme="minorHAnsi" w:hAnsiTheme="minorHAnsi"/>
        </w:rPr>
        <w:t>projektów to 2023 rok.</w:t>
      </w:r>
    </w:p>
    <w:p w14:paraId="4DD33E21" w14:textId="346D47BB" w:rsidR="00446D1C" w:rsidRPr="00986319" w:rsidRDefault="00096144" w:rsidP="00986319">
      <w:pPr>
        <w:spacing w:line="360" w:lineRule="auto"/>
        <w:ind w:firstLine="708"/>
        <w:rPr>
          <w:rFonts w:asciiTheme="minorHAnsi" w:hAnsiTheme="minorHAnsi"/>
        </w:rPr>
      </w:pPr>
      <w:r w:rsidRPr="00986319">
        <w:rPr>
          <w:rFonts w:asciiTheme="minorHAnsi" w:hAnsiTheme="minorHAnsi"/>
        </w:rPr>
        <w:t xml:space="preserve"> </w:t>
      </w:r>
      <w:r w:rsidR="00BF419B" w:rsidRPr="00986319">
        <w:rPr>
          <w:rFonts w:ascii="Calibri" w:hAnsi="Calibri"/>
        </w:rPr>
        <w:t>Pan Michał Kubalski</w:t>
      </w:r>
      <w:r w:rsidR="00296213" w:rsidRPr="00986319">
        <w:rPr>
          <w:rFonts w:ascii="Calibri" w:hAnsi="Calibri"/>
        </w:rPr>
        <w:t xml:space="preserve"> (BRPO)</w:t>
      </w:r>
      <w:r w:rsidR="00BF419B" w:rsidRPr="00986319">
        <w:rPr>
          <w:rFonts w:ascii="Calibri" w:hAnsi="Calibri"/>
        </w:rPr>
        <w:t xml:space="preserve"> zwrócił uwagę, że oprócz krajowej strategii w ostatnim czasie została również przyjęta europejska Strategia na rzecz Osób z Niepełnosprawnościami na lata 2021-2030</w:t>
      </w:r>
      <w:r w:rsidR="00296213" w:rsidRPr="00986319">
        <w:rPr>
          <w:rStyle w:val="Odwoanieprzypisudolnego"/>
          <w:rFonts w:ascii="Calibri" w:hAnsi="Calibri"/>
        </w:rPr>
        <w:footnoteReference w:id="2"/>
      </w:r>
      <w:r w:rsidR="00296213" w:rsidRPr="00986319">
        <w:rPr>
          <w:rFonts w:ascii="Calibri" w:hAnsi="Calibri"/>
        </w:rPr>
        <w:t>.</w:t>
      </w:r>
      <w:r w:rsidR="007038B5" w:rsidRPr="00986319">
        <w:rPr>
          <w:rFonts w:ascii="Calibri" w:hAnsi="Calibri"/>
        </w:rPr>
        <w:t xml:space="preserve"> Pani </w:t>
      </w:r>
      <w:r w:rsidR="00376669" w:rsidRPr="00986319">
        <w:rPr>
          <w:rFonts w:ascii="Calibri" w:hAnsi="Calibri"/>
        </w:rPr>
        <w:t xml:space="preserve">A. </w:t>
      </w:r>
      <w:r w:rsidR="007038B5" w:rsidRPr="00986319">
        <w:rPr>
          <w:rFonts w:ascii="Calibri" w:hAnsi="Calibri"/>
        </w:rPr>
        <w:t xml:space="preserve">Iwańczyk podkreśliła, że krajowa strategia na rzecz osób z niepełnosprawnościami wpisuje się w europejską strategię. </w:t>
      </w:r>
    </w:p>
    <w:p w14:paraId="36C70DE5" w14:textId="7DA6EE2F" w:rsidR="000E0829" w:rsidRPr="00986319" w:rsidRDefault="000E0829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Następnie Pan Krzysztof Masło</w:t>
      </w:r>
      <w:r w:rsidR="00376669" w:rsidRPr="00986319">
        <w:rPr>
          <w:rFonts w:ascii="Calibri" w:hAnsi="Calibri"/>
        </w:rPr>
        <w:t>, D</w:t>
      </w:r>
      <w:r w:rsidR="00C73181" w:rsidRPr="00986319">
        <w:rPr>
          <w:rFonts w:ascii="Calibri" w:hAnsi="Calibri"/>
        </w:rPr>
        <w:t xml:space="preserve">yrektor Departamentu Współpracy Międzynarodowej i Praw Człowieka Ministerstwa Sprawiedliwości, przedstawił prezentację </w:t>
      </w:r>
      <w:r w:rsidR="00160A4C" w:rsidRPr="00986319">
        <w:rPr>
          <w:rFonts w:ascii="Calibri" w:hAnsi="Calibri"/>
        </w:rPr>
        <w:t>nt. instytucji ubezwłasnowolnienia oraz modelu wspieranego podejmowania decyzji ,</w:t>
      </w:r>
      <w:r w:rsidR="00376669" w:rsidRPr="00986319">
        <w:rPr>
          <w:rFonts w:ascii="Calibri" w:hAnsi="Calibri"/>
        </w:rPr>
        <w:t xml:space="preserve"> </w:t>
      </w:r>
      <w:r w:rsidR="00160A4C" w:rsidRPr="00986319">
        <w:rPr>
          <w:rFonts w:ascii="Calibri" w:hAnsi="Calibri"/>
        </w:rPr>
        <w:t xml:space="preserve">przygotowaną w głównej mierze przez Departament Legislacji Prawa Cywilnego odpowiedzialny w Ministerstwie Sprawiedliwości za zmiany przepisów </w:t>
      </w:r>
      <w:r w:rsidR="001D70D8" w:rsidRPr="00986319">
        <w:rPr>
          <w:rFonts w:ascii="Calibri" w:hAnsi="Calibri"/>
        </w:rPr>
        <w:t>w </w:t>
      </w:r>
      <w:r w:rsidR="00160A4C" w:rsidRPr="00986319">
        <w:rPr>
          <w:rFonts w:ascii="Calibri" w:hAnsi="Calibri"/>
        </w:rPr>
        <w:t xml:space="preserve">zakresie instytucji ubezwłasnowolnienia. </w:t>
      </w:r>
    </w:p>
    <w:p w14:paraId="7615EF30" w14:textId="49A84C29" w:rsidR="00577F21" w:rsidRPr="00986319" w:rsidRDefault="00160A4C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lastRenderedPageBreak/>
        <w:t xml:space="preserve">Kwestia </w:t>
      </w:r>
      <w:r w:rsidR="001D70D8" w:rsidRPr="00986319">
        <w:rPr>
          <w:rFonts w:ascii="Calibri" w:hAnsi="Calibri"/>
        </w:rPr>
        <w:t xml:space="preserve">potrzeby </w:t>
      </w:r>
      <w:r w:rsidRPr="00986319">
        <w:rPr>
          <w:rFonts w:ascii="Calibri" w:hAnsi="Calibri"/>
        </w:rPr>
        <w:t>zmiany przepisów dotyczących ubezwłasnowolnienia wynika m.in. z art. 12 Konwencji o prawach osób niepełnosprawnych. Polska złożyła oświadczenie interpretacyjne do art. 12</w:t>
      </w:r>
      <w:r w:rsidR="00376669" w:rsidRPr="00986319">
        <w:rPr>
          <w:rFonts w:ascii="Calibri" w:hAnsi="Calibri"/>
        </w:rPr>
        <w:t>,</w:t>
      </w:r>
      <w:r w:rsidR="00A036A3" w:rsidRPr="00986319">
        <w:rPr>
          <w:rFonts w:ascii="Calibri" w:hAnsi="Calibri"/>
        </w:rPr>
        <w:t xml:space="preserve"> w którym zastrzegła możliwość interpretacji „w sposób zezwalający na st</w:t>
      </w:r>
      <w:r w:rsidR="00577F21" w:rsidRPr="00986319">
        <w:rPr>
          <w:rFonts w:ascii="Calibri" w:hAnsi="Calibri"/>
        </w:rPr>
        <w:t>osowanie ubezwłasnowolnienia, w </w:t>
      </w:r>
      <w:r w:rsidR="00A036A3" w:rsidRPr="00986319">
        <w:rPr>
          <w:rFonts w:ascii="Calibri" w:hAnsi="Calibri"/>
        </w:rPr>
        <w:t xml:space="preserve">okolicznościach i w sposób określony w </w:t>
      </w:r>
      <w:r w:rsidR="001D70D8" w:rsidRPr="00986319">
        <w:rPr>
          <w:rFonts w:ascii="Calibri" w:hAnsi="Calibri"/>
        </w:rPr>
        <w:t>prawie krajowym, jako środka, o </w:t>
      </w:r>
      <w:r w:rsidR="00A036A3" w:rsidRPr="00986319">
        <w:rPr>
          <w:rFonts w:ascii="Calibri" w:hAnsi="Calibri"/>
        </w:rPr>
        <w:t>którym mowa w art. 12 ust. 4, w sytuacji, gdy wskutek choroby psychicznej, niedorozwoju umysłowego lub innego rodzaju zaburzeń psychicznych osoba nie jest w stanie kierować swoim postępowaniem.”</w:t>
      </w:r>
    </w:p>
    <w:p w14:paraId="356797BE" w14:textId="3921CE4E" w:rsidR="00041C5C" w:rsidRPr="00986319" w:rsidRDefault="001D70D8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Problematyka ubezwłasnowolnienia i zastąpienia jej modelem wspieranego podejmowania decyzji została wpisana do Strategii na rzecz Osób z Niepełnosprawnościami  na lata 2021-2030. W ramach działania strategii zakłada się przyjęcie modelu wspieranego podejmowania decyzji, który ma zapewnić każdej osobie z niepełnosprawnościami możliwość podejmo</w:t>
      </w:r>
      <w:r w:rsidR="00041C5C" w:rsidRPr="00986319">
        <w:rPr>
          <w:rFonts w:ascii="Calibri" w:hAnsi="Calibri"/>
        </w:rPr>
        <w:t xml:space="preserve">wania decyzji </w:t>
      </w:r>
      <w:r w:rsidR="00376669" w:rsidRPr="00986319">
        <w:rPr>
          <w:rFonts w:ascii="Calibri" w:hAnsi="Calibri"/>
        </w:rPr>
        <w:t xml:space="preserve">we własnych sprawach </w:t>
      </w:r>
      <w:r w:rsidR="00041C5C" w:rsidRPr="00986319">
        <w:rPr>
          <w:rFonts w:ascii="Calibri" w:hAnsi="Calibri"/>
        </w:rPr>
        <w:t xml:space="preserve">w możliwie najszerszym zakresie. W sytuacji gdy to będzie potrzebne powinno być zapewnione adekwatne wsparcie przy podejmowaniu decyzji. W związku z tym formy zastępczego podejmowania decyzji powinny być stosowane jedynie w przypadkach całkowitego braku możliwości ustalenia woli, a także interpretacji woli danej osoby. </w:t>
      </w:r>
    </w:p>
    <w:p w14:paraId="7EFD36D1" w14:textId="67CC22EF" w:rsidR="00041C5C" w:rsidRPr="00986319" w:rsidRDefault="00041C5C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W wypracowaniu nowego modelu M</w:t>
      </w:r>
      <w:r w:rsidR="00376669" w:rsidRPr="00986319">
        <w:rPr>
          <w:rFonts w:ascii="Calibri" w:hAnsi="Calibri"/>
        </w:rPr>
        <w:t>inisterstwo Sprawiedliwości (M</w:t>
      </w:r>
      <w:r w:rsidRPr="00986319">
        <w:rPr>
          <w:rFonts w:ascii="Calibri" w:hAnsi="Calibri"/>
        </w:rPr>
        <w:t>S</w:t>
      </w:r>
      <w:r w:rsidR="00376669" w:rsidRPr="00986319">
        <w:rPr>
          <w:rFonts w:ascii="Calibri" w:hAnsi="Calibri"/>
        </w:rPr>
        <w:t>)</w:t>
      </w:r>
      <w:r w:rsidRPr="00986319">
        <w:rPr>
          <w:rFonts w:ascii="Calibri" w:hAnsi="Calibri"/>
        </w:rPr>
        <w:t xml:space="preserve"> chciałoby skorzystać z doświadczeń państw, które przyjęły model wspieranego podejmowania decyzji. W momencie zmiany przepisów możliwe będzie wycofanie oświadczenie interpretacyjnego. MS chciałoby uchylić instytucję ubezwłasnowolnienia do roku 2024. MS </w:t>
      </w:r>
      <w:r w:rsidR="002501D5" w:rsidRPr="00986319">
        <w:rPr>
          <w:rFonts w:ascii="Calibri" w:hAnsi="Calibri"/>
        </w:rPr>
        <w:t xml:space="preserve"> jako koordynator działania </w:t>
      </w:r>
      <w:r w:rsidRPr="00986319">
        <w:rPr>
          <w:rFonts w:ascii="Calibri" w:hAnsi="Calibri"/>
        </w:rPr>
        <w:t xml:space="preserve">współpracuje w tym zakresie z </w:t>
      </w:r>
      <w:proofErr w:type="spellStart"/>
      <w:r w:rsidRPr="00986319">
        <w:rPr>
          <w:rFonts w:ascii="Calibri" w:hAnsi="Calibri"/>
        </w:rPr>
        <w:t>MRiPS</w:t>
      </w:r>
      <w:proofErr w:type="spellEnd"/>
      <w:r w:rsidRPr="00986319">
        <w:rPr>
          <w:rFonts w:ascii="Calibri" w:hAnsi="Calibri"/>
        </w:rPr>
        <w:t xml:space="preserve">, MZ i MSWiA, a także BRPO oraz organizacjami pozarządowymi. </w:t>
      </w:r>
      <w:r w:rsidR="0099643C" w:rsidRPr="00986319">
        <w:rPr>
          <w:rFonts w:ascii="Calibri" w:hAnsi="Calibri"/>
        </w:rPr>
        <w:t xml:space="preserve">Działania mają zostać sfinansowane ze </w:t>
      </w:r>
      <w:r w:rsidR="00376669" w:rsidRPr="00986319">
        <w:rPr>
          <w:rFonts w:ascii="Calibri" w:hAnsi="Calibri"/>
        </w:rPr>
        <w:t>środków budżetu państwa, PFRON</w:t>
      </w:r>
      <w:r w:rsidR="0099643C" w:rsidRPr="00986319">
        <w:rPr>
          <w:rFonts w:ascii="Calibri" w:hAnsi="Calibri"/>
        </w:rPr>
        <w:t xml:space="preserve"> oraz EFS.  </w:t>
      </w:r>
    </w:p>
    <w:p w14:paraId="780F6F01" w14:textId="3B7DA394" w:rsidR="008C4B86" w:rsidRPr="00986319" w:rsidRDefault="002501D5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Instytucja ubezwłasnowolnienia uregulowana jest przede wszystkim w przepisach kodeksu cywilnego, kodeksu rodzinnego i opiekuńczego oraz kodeksu postępowania cywilnego. Przy zmianie tej instytucji należy wziąć pod uwagę szereg kwestii. Po pierwsze, w obrocie prawnym istnieją  ubezwłasnowolnienia już orzeczone. Na chwilę obecną istnieje ich ok. 100 tysięcy. Po drugie, ubezwłasnowolnienie rzutuje na inne dziedziny prawa. Na ten moment MS zidentyfikował ok. 50 ustaw z zakresu właściwości wielu resortów</w:t>
      </w:r>
      <w:r w:rsidR="00376669" w:rsidRPr="00986319">
        <w:rPr>
          <w:rFonts w:ascii="Calibri" w:hAnsi="Calibri"/>
        </w:rPr>
        <w:t xml:space="preserve"> </w:t>
      </w:r>
      <w:r w:rsidRPr="00986319">
        <w:rPr>
          <w:rFonts w:ascii="Calibri" w:hAnsi="Calibri"/>
        </w:rPr>
        <w:t xml:space="preserve">(m.in. </w:t>
      </w:r>
      <w:proofErr w:type="spellStart"/>
      <w:r w:rsidRPr="00986319">
        <w:rPr>
          <w:rFonts w:ascii="Calibri" w:hAnsi="Calibri"/>
        </w:rPr>
        <w:t>MRiPR</w:t>
      </w:r>
      <w:proofErr w:type="spellEnd"/>
      <w:r w:rsidRPr="00986319">
        <w:rPr>
          <w:rFonts w:ascii="Calibri" w:hAnsi="Calibri"/>
        </w:rPr>
        <w:t>, MS, które będą wymagały uchylenia lub nowelizacji</w:t>
      </w:r>
      <w:r w:rsidR="00376669" w:rsidRPr="00986319">
        <w:rPr>
          <w:rFonts w:ascii="Calibri" w:hAnsi="Calibri"/>
        </w:rPr>
        <w:t>)</w:t>
      </w:r>
      <w:r w:rsidRPr="00986319">
        <w:rPr>
          <w:rFonts w:ascii="Calibri" w:hAnsi="Calibri"/>
        </w:rPr>
        <w:t>.</w:t>
      </w:r>
      <w:r w:rsidR="00376669" w:rsidRPr="00986319">
        <w:rPr>
          <w:rFonts w:ascii="Calibri" w:hAnsi="Calibri"/>
        </w:rPr>
        <w:t xml:space="preserve"> </w:t>
      </w:r>
      <w:r w:rsidRPr="00986319">
        <w:rPr>
          <w:rFonts w:ascii="Calibri" w:hAnsi="Calibri"/>
        </w:rPr>
        <w:t>Najpraw</w:t>
      </w:r>
      <w:r w:rsidR="00321508" w:rsidRPr="00986319">
        <w:rPr>
          <w:rFonts w:ascii="Calibri" w:hAnsi="Calibri"/>
        </w:rPr>
        <w:t>dop</w:t>
      </w:r>
      <w:r w:rsidRPr="00986319">
        <w:rPr>
          <w:rFonts w:ascii="Calibri" w:hAnsi="Calibri"/>
        </w:rPr>
        <w:t>o</w:t>
      </w:r>
      <w:r w:rsidR="00321508" w:rsidRPr="00986319">
        <w:rPr>
          <w:rFonts w:ascii="Calibri" w:hAnsi="Calibri"/>
        </w:rPr>
        <w:t>do</w:t>
      </w:r>
      <w:r w:rsidRPr="00986319">
        <w:rPr>
          <w:rFonts w:ascii="Calibri" w:hAnsi="Calibri"/>
        </w:rPr>
        <w:t>bniej będzie należało wypowiedzieć również szereg umów m</w:t>
      </w:r>
      <w:r w:rsidR="00321508" w:rsidRPr="00986319">
        <w:rPr>
          <w:rFonts w:ascii="Calibri" w:hAnsi="Calibri"/>
        </w:rPr>
        <w:t xml:space="preserve">iędzynarodowych z lat 20-tych, </w:t>
      </w:r>
      <w:r w:rsidRPr="00986319">
        <w:rPr>
          <w:rFonts w:ascii="Calibri" w:hAnsi="Calibri"/>
        </w:rPr>
        <w:t>30-tych dotyczących instytucji ubezwłasnowolnienia.</w:t>
      </w:r>
      <w:r w:rsidR="00EB0826" w:rsidRPr="00986319">
        <w:rPr>
          <w:rFonts w:ascii="Calibri" w:hAnsi="Calibri"/>
        </w:rPr>
        <w:t xml:space="preserve"> Po trzecie, wyzwaniem będzie skonstruowanie modelu wspieranego podejmowania decyzji adekwatnego do potrzeb każdej osoby z </w:t>
      </w:r>
      <w:r w:rsidR="00EB0826" w:rsidRPr="00986319">
        <w:rPr>
          <w:rFonts w:ascii="Calibri" w:hAnsi="Calibri"/>
        </w:rPr>
        <w:lastRenderedPageBreak/>
        <w:t xml:space="preserve">niepełnosprawnościami, ponieważ samo uchylenie instytucji ubezwłasnowolnienia doprowadziłoby pozostawienia osób z niepełnosprawnościami bez wsparcia. Przed zlikwidowaniem instytucji ubezwłasnowolnienia należy zbudować system umożliwiającego osobom z niepełnosprawnościami wsparcia w podejmowaniu decyzji. Przypadki powołania przez sąd </w:t>
      </w:r>
      <w:proofErr w:type="spellStart"/>
      <w:r w:rsidR="00EB0826" w:rsidRPr="00986319">
        <w:rPr>
          <w:rFonts w:ascii="Calibri" w:hAnsi="Calibri"/>
        </w:rPr>
        <w:t>substytuta</w:t>
      </w:r>
      <w:proofErr w:type="spellEnd"/>
      <w:r w:rsidR="00EB0826" w:rsidRPr="00986319">
        <w:rPr>
          <w:rFonts w:ascii="Calibri" w:hAnsi="Calibri"/>
        </w:rPr>
        <w:t xml:space="preserve"> powinny następować jedynie w sytuacjach wyjątkowych. </w:t>
      </w:r>
      <w:r w:rsidR="00EF4700" w:rsidRPr="00986319">
        <w:rPr>
          <w:rFonts w:ascii="Calibri" w:hAnsi="Calibri"/>
        </w:rPr>
        <w:t xml:space="preserve">Obowiązek zapewnienia systemu wsparcia dla osób z niepełnosprawnościami powinien zdaniem MS opierać się </w:t>
      </w:r>
      <w:r w:rsidR="008C4B86" w:rsidRPr="00986319">
        <w:rPr>
          <w:rFonts w:ascii="Calibri" w:hAnsi="Calibri"/>
        </w:rPr>
        <w:t xml:space="preserve">nie jedynie na wymiarze sprawiedliwości, ale </w:t>
      </w:r>
      <w:r w:rsidR="00EF4700" w:rsidRPr="00986319">
        <w:rPr>
          <w:rFonts w:ascii="Calibri" w:hAnsi="Calibri"/>
        </w:rPr>
        <w:t xml:space="preserve">na szeroko pojętej pomocy społecznej. Celem jest opracowanie jak najbardziej kompleksowego </w:t>
      </w:r>
      <w:r w:rsidR="008C4B86" w:rsidRPr="00986319">
        <w:rPr>
          <w:rFonts w:ascii="Calibri" w:hAnsi="Calibri"/>
        </w:rPr>
        <w:t>systemu wspieran</w:t>
      </w:r>
      <w:r w:rsidR="00321508" w:rsidRPr="00986319">
        <w:rPr>
          <w:rFonts w:ascii="Calibri" w:hAnsi="Calibri"/>
        </w:rPr>
        <w:t>ia osób z niepełnosprawnościami</w:t>
      </w:r>
      <w:r w:rsidR="008C4B86" w:rsidRPr="00986319">
        <w:rPr>
          <w:rFonts w:ascii="Calibri" w:hAnsi="Calibri"/>
        </w:rPr>
        <w:t>. Osoba wspierają</w:t>
      </w:r>
      <w:r w:rsidR="00EF4700" w:rsidRPr="00986319">
        <w:rPr>
          <w:rFonts w:ascii="Calibri" w:hAnsi="Calibri"/>
        </w:rPr>
        <w:t>ca powinna pomagać w procesie podejmowania decyzji poprzez zbieranie informacji, udzielanie wyjaśnień, pomaganie w poszanowaniu autonomii woli osoby z niepełnosprawnościami. Stąd należy zaprojektować</w:t>
      </w:r>
      <w:r w:rsidR="008C4B86" w:rsidRPr="00986319">
        <w:rPr>
          <w:rFonts w:ascii="Calibri" w:hAnsi="Calibri"/>
        </w:rPr>
        <w:t xml:space="preserve"> i wdrożyć </w:t>
      </w:r>
      <w:r w:rsidR="00EF4700" w:rsidRPr="00986319">
        <w:rPr>
          <w:rFonts w:ascii="Calibri" w:hAnsi="Calibri"/>
        </w:rPr>
        <w:t>mechanizmy powoływania osób wspierających</w:t>
      </w:r>
      <w:r w:rsidR="008C4B86" w:rsidRPr="00986319">
        <w:rPr>
          <w:rFonts w:ascii="Calibri" w:hAnsi="Calibri"/>
        </w:rPr>
        <w:t>, wskazania w przepisach prawa ich praw i obowiązków oraz określania zasad ich odpowiedzialności (kwestia ubezpieczenia od odpowiedzialności cywilnej).</w:t>
      </w:r>
    </w:p>
    <w:p w14:paraId="6AD110CA" w14:textId="5AAE5B97" w:rsidR="00160D61" w:rsidRPr="00986319" w:rsidRDefault="008C4B86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 xml:space="preserve"> </w:t>
      </w:r>
      <w:r w:rsidR="00160D61" w:rsidRPr="00986319">
        <w:rPr>
          <w:rFonts w:ascii="Calibri" w:hAnsi="Calibri"/>
        </w:rPr>
        <w:t xml:space="preserve">Do MS docierają </w:t>
      </w:r>
      <w:r w:rsidRPr="00986319">
        <w:rPr>
          <w:rFonts w:ascii="Calibri" w:hAnsi="Calibri"/>
        </w:rPr>
        <w:t>informacje nt. trudności w poszukiwaniach kandydatów na opiekunów dla osób całk</w:t>
      </w:r>
      <w:r w:rsidR="00321508" w:rsidRPr="00986319">
        <w:rPr>
          <w:rFonts w:ascii="Calibri" w:hAnsi="Calibri"/>
        </w:rPr>
        <w:t>owicie ubezwłasnowolnionych</w:t>
      </w:r>
      <w:r w:rsidRPr="00986319">
        <w:rPr>
          <w:rFonts w:ascii="Calibri" w:hAnsi="Calibri"/>
        </w:rPr>
        <w:t xml:space="preserve"> i kuratorów dla osób częściowo ubezwłasnowolnionych</w:t>
      </w:r>
      <w:r w:rsidR="00321508" w:rsidRPr="00986319">
        <w:rPr>
          <w:rFonts w:ascii="Calibri" w:hAnsi="Calibri"/>
        </w:rPr>
        <w:t>,</w:t>
      </w:r>
      <w:r w:rsidRPr="00986319">
        <w:rPr>
          <w:rFonts w:ascii="Calibri" w:hAnsi="Calibri"/>
        </w:rPr>
        <w:t xml:space="preserve"> co znacznie wydłuża postępowanie sądowe. Obecnie </w:t>
      </w:r>
      <w:r w:rsidRPr="00986319">
        <w:rPr>
          <w:rFonts w:ascii="Calibri" w:hAnsi="Calibri"/>
          <w:b/>
        </w:rPr>
        <w:t>obowiązek poszukiwania</w:t>
      </w:r>
      <w:r w:rsidRPr="00986319">
        <w:rPr>
          <w:rFonts w:ascii="Calibri" w:hAnsi="Calibri"/>
        </w:rPr>
        <w:t xml:space="preserve"> kandydata na</w:t>
      </w:r>
      <w:r w:rsidR="00160D61" w:rsidRPr="00986319">
        <w:rPr>
          <w:rFonts w:ascii="Calibri" w:hAnsi="Calibri"/>
        </w:rPr>
        <w:t xml:space="preserve"> kuratora czy</w:t>
      </w:r>
      <w:r w:rsidRPr="00986319">
        <w:rPr>
          <w:rFonts w:ascii="Calibri" w:hAnsi="Calibri"/>
        </w:rPr>
        <w:t xml:space="preserve"> opiekuna spoczywa </w:t>
      </w:r>
      <w:r w:rsidR="00160D61" w:rsidRPr="00986319">
        <w:rPr>
          <w:rFonts w:ascii="Calibri" w:hAnsi="Calibri"/>
        </w:rPr>
        <w:t>przede wszys</w:t>
      </w:r>
      <w:r w:rsidR="00321508" w:rsidRPr="00986319">
        <w:rPr>
          <w:rFonts w:ascii="Calibri" w:hAnsi="Calibri"/>
        </w:rPr>
        <w:t>tkim na sądzie, który rozpatruje</w:t>
      </w:r>
      <w:r w:rsidR="00160D61" w:rsidRPr="00986319">
        <w:rPr>
          <w:rFonts w:ascii="Calibri" w:hAnsi="Calibri"/>
        </w:rPr>
        <w:t xml:space="preserve"> konkretną sprawę.</w:t>
      </w:r>
      <w:r w:rsidRPr="00986319">
        <w:rPr>
          <w:rFonts w:ascii="Calibri" w:hAnsi="Calibri"/>
        </w:rPr>
        <w:t xml:space="preserve"> MS widzi konieczność poprawy tej procedury. </w:t>
      </w:r>
    </w:p>
    <w:p w14:paraId="551EDEB6" w14:textId="763E7362" w:rsidR="00E82DAC" w:rsidRPr="00986319" w:rsidRDefault="008C4B86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W opinii MS</w:t>
      </w:r>
      <w:r w:rsidR="00160D61" w:rsidRPr="00986319">
        <w:rPr>
          <w:rFonts w:ascii="Calibri" w:hAnsi="Calibri"/>
        </w:rPr>
        <w:t xml:space="preserve"> </w:t>
      </w:r>
      <w:r w:rsidR="00160D61" w:rsidRPr="00986319">
        <w:rPr>
          <w:rFonts w:ascii="Calibri" w:hAnsi="Calibri"/>
          <w:b/>
        </w:rPr>
        <w:t>obowiązek wskazania</w:t>
      </w:r>
      <w:r w:rsidR="00160D61" w:rsidRPr="00986319">
        <w:rPr>
          <w:rFonts w:ascii="Calibri" w:hAnsi="Calibri"/>
        </w:rPr>
        <w:t xml:space="preserve"> kandydata na </w:t>
      </w:r>
      <w:r w:rsidR="00E82DAC" w:rsidRPr="00986319">
        <w:rPr>
          <w:rFonts w:ascii="Calibri" w:hAnsi="Calibri"/>
        </w:rPr>
        <w:t xml:space="preserve">opiekuna prawnego obecnie spoczywa na </w:t>
      </w:r>
      <w:r w:rsidR="00762EB3" w:rsidRPr="00986319">
        <w:rPr>
          <w:rFonts w:ascii="Calibri" w:hAnsi="Calibri"/>
        </w:rPr>
        <w:t>pomocy społecznej</w:t>
      </w:r>
      <w:r w:rsidR="00327F0C" w:rsidRPr="00986319">
        <w:rPr>
          <w:rFonts w:ascii="Calibri" w:hAnsi="Calibri"/>
        </w:rPr>
        <w:t xml:space="preserve">, który </w:t>
      </w:r>
      <w:r w:rsidR="00762EB3" w:rsidRPr="00986319">
        <w:rPr>
          <w:rFonts w:ascii="Calibri" w:hAnsi="Calibri"/>
        </w:rPr>
        <w:t xml:space="preserve"> jest zadaniem zleconym gminy wynikającym z </w:t>
      </w:r>
      <w:r w:rsidR="00E82DAC" w:rsidRPr="00986319">
        <w:rPr>
          <w:rFonts w:ascii="Calibri" w:hAnsi="Calibri"/>
        </w:rPr>
        <w:t xml:space="preserve"> </w:t>
      </w:r>
      <w:r w:rsidR="00762EB3" w:rsidRPr="00986319">
        <w:rPr>
          <w:rFonts w:ascii="Calibri" w:hAnsi="Calibri"/>
        </w:rPr>
        <w:t>ustawy</w:t>
      </w:r>
      <w:r w:rsidR="00327F0C" w:rsidRPr="00986319">
        <w:rPr>
          <w:rFonts w:ascii="Calibri" w:hAnsi="Calibri"/>
        </w:rPr>
        <w:t xml:space="preserve"> z </w:t>
      </w:r>
      <w:r w:rsidR="00762EB3" w:rsidRPr="00986319">
        <w:rPr>
          <w:rFonts w:ascii="Calibri" w:hAnsi="Calibri"/>
        </w:rPr>
        <w:t>dnia 17 maja 1990</w:t>
      </w:r>
      <w:r w:rsidR="00321508" w:rsidRPr="00986319">
        <w:rPr>
          <w:rFonts w:ascii="Calibri" w:hAnsi="Calibri"/>
        </w:rPr>
        <w:t> r.</w:t>
      </w:r>
      <w:r w:rsidR="00762EB3" w:rsidRPr="00986319">
        <w:rPr>
          <w:rFonts w:ascii="Calibri" w:hAnsi="Calibri"/>
        </w:rPr>
        <w:t xml:space="preserve"> o podziale zadań i kompetencji określonych w ustawach szcze</w:t>
      </w:r>
      <w:r w:rsidR="004825FD" w:rsidRPr="00986319">
        <w:rPr>
          <w:rFonts w:ascii="Calibri" w:hAnsi="Calibri"/>
        </w:rPr>
        <w:t>gólnych pomiędzy organy gminy a </w:t>
      </w:r>
      <w:r w:rsidR="00762EB3" w:rsidRPr="00986319">
        <w:rPr>
          <w:rFonts w:ascii="Calibri" w:hAnsi="Calibri"/>
        </w:rPr>
        <w:t>organy administracji rządowej oraz o zmianie niektórych ustaw.</w:t>
      </w:r>
    </w:p>
    <w:p w14:paraId="67FAA904" w14:textId="0F69CFD4" w:rsidR="00327F0C" w:rsidRPr="00986319" w:rsidRDefault="00041C5C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 xml:space="preserve">  </w:t>
      </w:r>
      <w:r w:rsidR="00327F0C" w:rsidRPr="00986319">
        <w:rPr>
          <w:rFonts w:ascii="Calibri" w:hAnsi="Calibri"/>
        </w:rPr>
        <w:t xml:space="preserve">Wstępny projekt przepisów regulujących instytucję </w:t>
      </w:r>
      <w:r w:rsidR="00327F0C" w:rsidRPr="00986319">
        <w:rPr>
          <w:rFonts w:ascii="Calibri" w:hAnsi="Calibri"/>
          <w:b/>
        </w:rPr>
        <w:t>pełnomocnictwa opiekuńczego</w:t>
      </w:r>
      <w:r w:rsidR="00327F0C" w:rsidRPr="00986319">
        <w:rPr>
          <w:rFonts w:ascii="Calibri" w:hAnsi="Calibri"/>
        </w:rPr>
        <w:t xml:space="preserve"> zos</w:t>
      </w:r>
      <w:r w:rsidR="00321508" w:rsidRPr="00986319">
        <w:rPr>
          <w:rFonts w:ascii="Calibri" w:hAnsi="Calibri"/>
        </w:rPr>
        <w:t>tał opracowany w celu ułatwienia</w:t>
      </w:r>
      <w:r w:rsidR="00327F0C" w:rsidRPr="00986319">
        <w:rPr>
          <w:rFonts w:ascii="Calibri" w:hAnsi="Calibri"/>
        </w:rPr>
        <w:t xml:space="preserve"> podjęcia jednostce decyzji zgodnej z jej wolą i z poszanowaniem jej autonomii , co do osoby przedstawiciela, opartej na zaufaniu do niego, który może skutecznie działać w imieniu ustanawiającego. Proponowane rozwiązania stwarzają możliwość dokonania przez obywatela samodzielnego wyboru osoby, która zajmie się nim w sytuacji, gdy straci możność decydowania o swym losie z powodu zaburzeń psychicznych lub innego rodzaju niedyspozycji. Jednakże założenia projektu nie uzyskały jeszcze ostatecznego kształtu.</w:t>
      </w:r>
    </w:p>
    <w:p w14:paraId="67703F82" w14:textId="2372E06C" w:rsidR="00327F0C" w:rsidRPr="00986319" w:rsidRDefault="00327F0C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lastRenderedPageBreak/>
        <w:t xml:space="preserve">Na stronie </w:t>
      </w:r>
      <w:r w:rsidR="00321508" w:rsidRPr="00986319">
        <w:rPr>
          <w:rFonts w:ascii="Calibri" w:hAnsi="Calibri"/>
        </w:rPr>
        <w:t xml:space="preserve">Ministerstwa Sprawiedliwości </w:t>
      </w:r>
      <w:r w:rsidRPr="00986319">
        <w:rPr>
          <w:rFonts w:ascii="Calibri" w:hAnsi="Calibri"/>
        </w:rPr>
        <w:t>została utworzona specjalna zakładka poświęcona likwidacji instytucji ubezwłasnowolnienia. Celem utworzenia zakładki jest m.in przeprowadzenie wstępnych konsultacji (w szczególności z o</w:t>
      </w:r>
      <w:r w:rsidR="00821EEB" w:rsidRPr="00986319">
        <w:rPr>
          <w:rFonts w:ascii="Calibri" w:hAnsi="Calibri"/>
        </w:rPr>
        <w:t>rganizacjami pozarządowymi i </w:t>
      </w:r>
      <w:r w:rsidRPr="00986319">
        <w:rPr>
          <w:rFonts w:ascii="Calibri" w:hAnsi="Calibri"/>
        </w:rPr>
        <w:t>zainteresowanymi innymi podmiotami), dzięki którym możliwe będzi</w:t>
      </w:r>
      <w:r w:rsidR="00794EBD" w:rsidRPr="00986319">
        <w:rPr>
          <w:rFonts w:ascii="Calibri" w:hAnsi="Calibri"/>
        </w:rPr>
        <w:t>e ustalenie</w:t>
      </w:r>
      <w:r w:rsidR="00821EEB" w:rsidRPr="00986319">
        <w:rPr>
          <w:rFonts w:ascii="Calibri" w:hAnsi="Calibri"/>
        </w:rPr>
        <w:t xml:space="preserve"> jakiego wsparcia w </w:t>
      </w:r>
      <w:r w:rsidRPr="00986319">
        <w:rPr>
          <w:rFonts w:ascii="Calibri" w:hAnsi="Calibri"/>
        </w:rPr>
        <w:t>funkcjonowaniu społecznym potrzebują i oczekują osob</w:t>
      </w:r>
      <w:r w:rsidR="00821EEB" w:rsidRPr="00986319">
        <w:rPr>
          <w:rFonts w:ascii="Calibri" w:hAnsi="Calibri"/>
        </w:rPr>
        <w:t>y z niepełnosprawnościami, co w </w:t>
      </w:r>
      <w:r w:rsidRPr="00986319">
        <w:rPr>
          <w:rFonts w:ascii="Calibri" w:hAnsi="Calibri"/>
        </w:rPr>
        <w:t xml:space="preserve">konsekwencji umożliwi wprowadzenie w miejsce ubezwłasnowolnienia modelu wspieranego podejmowania decyzji w kształcie odpowiadającym tym potrzebom i oczekiwaniom.  </w:t>
      </w:r>
      <w:r w:rsidR="008E3790" w:rsidRPr="00986319">
        <w:rPr>
          <w:rFonts w:ascii="Calibri" w:hAnsi="Calibri"/>
        </w:rPr>
        <w:t>Z</w:t>
      </w:r>
      <w:r w:rsidRPr="00986319">
        <w:rPr>
          <w:rFonts w:ascii="Calibri" w:hAnsi="Calibri"/>
        </w:rPr>
        <w:t>ostał również utworzony adres e-</w:t>
      </w:r>
      <w:r w:rsidR="008E3790" w:rsidRPr="00986319">
        <w:rPr>
          <w:rFonts w:ascii="Calibri" w:hAnsi="Calibri"/>
        </w:rPr>
        <w:t>mailow</w:t>
      </w:r>
      <w:r w:rsidRPr="00986319">
        <w:rPr>
          <w:rFonts w:ascii="Calibri" w:hAnsi="Calibri"/>
        </w:rPr>
        <w:t xml:space="preserve">y dedykowany reformie instytucji </w:t>
      </w:r>
      <w:r w:rsidR="008E3790" w:rsidRPr="00986319">
        <w:rPr>
          <w:rFonts w:ascii="Calibri" w:hAnsi="Calibri"/>
        </w:rPr>
        <w:t>ubezwłasnowolnienia: </w:t>
      </w:r>
      <w:r w:rsidRPr="00986319">
        <w:rPr>
          <w:rFonts w:ascii="Calibri" w:hAnsi="Calibri"/>
        </w:rPr>
        <w:t xml:space="preserve"> </w:t>
      </w:r>
      <w:hyperlink r:id="rId8" w:history="1">
        <w:r w:rsidRPr="00986319">
          <w:rPr>
            <w:rStyle w:val="Hipercze"/>
            <w:rFonts w:ascii="Calibri" w:hAnsi="Calibri"/>
            <w:b/>
            <w:bCs/>
          </w:rPr>
          <w:t>reformaubezwlasnowolnienie@ms.gov.pl</w:t>
        </w:r>
      </w:hyperlink>
      <w:r w:rsidR="00821EEB" w:rsidRPr="00986319">
        <w:rPr>
          <w:rFonts w:ascii="Calibri" w:hAnsi="Calibri"/>
        </w:rPr>
        <w:t>.</w:t>
      </w:r>
    </w:p>
    <w:p w14:paraId="15C57854" w14:textId="77777777" w:rsidR="00794EBD" w:rsidRPr="00986319" w:rsidRDefault="00821EEB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 xml:space="preserve">Pani Dyrektor </w:t>
      </w:r>
      <w:r w:rsidR="00794EBD" w:rsidRPr="00986319">
        <w:rPr>
          <w:rFonts w:ascii="Calibri" w:hAnsi="Calibri"/>
        </w:rPr>
        <w:t xml:space="preserve">M. </w:t>
      </w:r>
      <w:r w:rsidRPr="00986319">
        <w:rPr>
          <w:rFonts w:ascii="Calibri" w:hAnsi="Calibri"/>
        </w:rPr>
        <w:t>Paprota dodała</w:t>
      </w:r>
      <w:r w:rsidR="00794EBD" w:rsidRPr="00986319">
        <w:rPr>
          <w:rFonts w:ascii="Calibri" w:hAnsi="Calibri"/>
        </w:rPr>
        <w:t>,</w:t>
      </w:r>
      <w:r w:rsidR="00327F0C" w:rsidRPr="00986319">
        <w:rPr>
          <w:rFonts w:ascii="Calibri" w:hAnsi="Calibri"/>
        </w:rPr>
        <w:t xml:space="preserve"> że konsultacje pomiędzy MS i </w:t>
      </w:r>
      <w:r w:rsidRPr="00986319">
        <w:rPr>
          <w:rFonts w:ascii="Calibri" w:hAnsi="Calibri"/>
        </w:rPr>
        <w:t>BON</w:t>
      </w:r>
      <w:r w:rsidR="00794EBD" w:rsidRPr="00986319">
        <w:rPr>
          <w:rFonts w:ascii="Calibri" w:hAnsi="Calibri"/>
        </w:rPr>
        <w:t xml:space="preserve"> </w:t>
      </w:r>
      <w:proofErr w:type="spellStart"/>
      <w:r w:rsidR="00794EBD" w:rsidRPr="00986319">
        <w:rPr>
          <w:rFonts w:ascii="Calibri" w:hAnsi="Calibri"/>
        </w:rPr>
        <w:t>MRiPS</w:t>
      </w:r>
      <w:proofErr w:type="spellEnd"/>
      <w:r w:rsidRPr="00986319">
        <w:rPr>
          <w:rFonts w:ascii="Calibri" w:hAnsi="Calibri"/>
        </w:rPr>
        <w:t xml:space="preserve"> oraz innymi departamentami </w:t>
      </w:r>
      <w:proofErr w:type="spellStart"/>
      <w:r w:rsidR="00327F0C" w:rsidRPr="00986319">
        <w:rPr>
          <w:rFonts w:ascii="Calibri" w:hAnsi="Calibri"/>
        </w:rPr>
        <w:t>MRiPS</w:t>
      </w:r>
      <w:proofErr w:type="spellEnd"/>
      <w:r w:rsidR="00327F0C" w:rsidRPr="00986319">
        <w:rPr>
          <w:rFonts w:ascii="Calibri" w:hAnsi="Calibri"/>
        </w:rPr>
        <w:t xml:space="preserve"> toczą się </w:t>
      </w:r>
      <w:r w:rsidR="00E12E29" w:rsidRPr="00986319">
        <w:rPr>
          <w:rFonts w:ascii="Calibri" w:hAnsi="Calibri"/>
        </w:rPr>
        <w:t>już od jakiegoś czas</w:t>
      </w:r>
      <w:r w:rsidR="00794EBD" w:rsidRPr="00986319">
        <w:rPr>
          <w:rFonts w:ascii="Calibri" w:hAnsi="Calibri"/>
        </w:rPr>
        <w:t>u</w:t>
      </w:r>
      <w:r w:rsidRPr="00986319">
        <w:rPr>
          <w:rFonts w:ascii="Calibri" w:hAnsi="Calibri"/>
        </w:rPr>
        <w:t>.</w:t>
      </w:r>
      <w:r w:rsidR="00327F0C" w:rsidRPr="00986319">
        <w:rPr>
          <w:rFonts w:ascii="Calibri" w:hAnsi="Calibri"/>
        </w:rPr>
        <w:t xml:space="preserve"> </w:t>
      </w:r>
      <w:r w:rsidRPr="00986319">
        <w:rPr>
          <w:rFonts w:ascii="Calibri" w:hAnsi="Calibri"/>
        </w:rPr>
        <w:t>Pan Michał Kubalski (BRPO)  dodał że z ostatniej korespondencji BRPO z MS  wynika</w:t>
      </w:r>
      <w:r w:rsidR="00794EBD" w:rsidRPr="00986319">
        <w:rPr>
          <w:rFonts w:ascii="Calibri" w:hAnsi="Calibri"/>
        </w:rPr>
        <w:t>,</w:t>
      </w:r>
      <w:r w:rsidRPr="00986319">
        <w:rPr>
          <w:rFonts w:ascii="Calibri" w:hAnsi="Calibri"/>
        </w:rPr>
        <w:t xml:space="preserve"> że MS rozważy zasadność odrębnej regulacji możliwości sądowego regulowania kontaktów z dorosłym osobami całkowicie ubezwłasnowolnionymi. </w:t>
      </w:r>
    </w:p>
    <w:p w14:paraId="2D9A9A6A" w14:textId="4992A65B" w:rsidR="00DA32AA" w:rsidRPr="00986319" w:rsidRDefault="00821EEB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Pani Anna Iwańczyk dodała</w:t>
      </w:r>
      <w:r w:rsidR="00794EBD" w:rsidRPr="00986319">
        <w:rPr>
          <w:rFonts w:ascii="Calibri" w:hAnsi="Calibri"/>
        </w:rPr>
        <w:t>,</w:t>
      </w:r>
      <w:r w:rsidRPr="00986319">
        <w:rPr>
          <w:rFonts w:ascii="Calibri" w:hAnsi="Calibri"/>
        </w:rPr>
        <w:t xml:space="preserve"> że  nie jest jeszcze przesądzona kwestia </w:t>
      </w:r>
      <w:r w:rsidR="00E12E29" w:rsidRPr="00986319">
        <w:rPr>
          <w:rFonts w:ascii="Calibri" w:hAnsi="Calibri"/>
        </w:rPr>
        <w:t xml:space="preserve">zaangażowania </w:t>
      </w:r>
      <w:r w:rsidRPr="00986319">
        <w:rPr>
          <w:rFonts w:ascii="Calibri" w:hAnsi="Calibri"/>
        </w:rPr>
        <w:t>pomocy społecznej</w:t>
      </w:r>
      <w:r w:rsidR="00E12E29" w:rsidRPr="00986319">
        <w:rPr>
          <w:rFonts w:ascii="Calibri" w:hAnsi="Calibri"/>
        </w:rPr>
        <w:t xml:space="preserve"> w kontekście miejsca w modelu wspieranego podejmowania decyzji oraz że oczekujemy na </w:t>
      </w:r>
      <w:r w:rsidR="005E2DAA" w:rsidRPr="00986319">
        <w:rPr>
          <w:rFonts w:ascii="Calibri" w:hAnsi="Calibri"/>
        </w:rPr>
        <w:t>raport (</w:t>
      </w:r>
      <w:r w:rsidR="00E12E29" w:rsidRPr="00986319">
        <w:rPr>
          <w:rFonts w:ascii="Calibri" w:hAnsi="Calibri"/>
        </w:rPr>
        <w:t>opinię prawną</w:t>
      </w:r>
      <w:r w:rsidR="005E2DAA" w:rsidRPr="00986319">
        <w:rPr>
          <w:rFonts w:ascii="Calibri" w:hAnsi="Calibri"/>
        </w:rPr>
        <w:t>)</w:t>
      </w:r>
      <w:r w:rsidR="00E12E29" w:rsidRPr="00986319">
        <w:rPr>
          <w:rFonts w:ascii="Calibri" w:hAnsi="Calibri"/>
        </w:rPr>
        <w:t xml:space="preserve"> Pani </w:t>
      </w:r>
      <w:r w:rsidR="00794EBD" w:rsidRPr="00986319">
        <w:rPr>
          <w:rFonts w:ascii="Calibri" w:hAnsi="Calibri"/>
        </w:rPr>
        <w:t>Prokurator d</w:t>
      </w:r>
      <w:r w:rsidR="00DA32AA" w:rsidRPr="00986319">
        <w:rPr>
          <w:rFonts w:ascii="Calibri" w:hAnsi="Calibri"/>
        </w:rPr>
        <w:t xml:space="preserve">r Małgorzaty </w:t>
      </w:r>
      <w:proofErr w:type="spellStart"/>
      <w:r w:rsidR="00DA32AA" w:rsidRPr="00986319">
        <w:rPr>
          <w:rFonts w:ascii="Calibri" w:hAnsi="Calibri"/>
        </w:rPr>
        <w:t>S</w:t>
      </w:r>
      <w:r w:rsidR="00794EBD" w:rsidRPr="00986319">
        <w:rPr>
          <w:rFonts w:ascii="Calibri" w:hAnsi="Calibri"/>
        </w:rPr>
        <w:t>z</w:t>
      </w:r>
      <w:r w:rsidR="00DA32AA" w:rsidRPr="00986319">
        <w:rPr>
          <w:rFonts w:ascii="Calibri" w:hAnsi="Calibri"/>
        </w:rPr>
        <w:t>eroczyńskiej</w:t>
      </w:r>
      <w:proofErr w:type="spellEnd"/>
      <w:r w:rsidR="00DA32AA" w:rsidRPr="00986319">
        <w:rPr>
          <w:rFonts w:ascii="Calibri" w:hAnsi="Calibri"/>
        </w:rPr>
        <w:t xml:space="preserve"> w ramach </w:t>
      </w:r>
      <w:r w:rsidR="00794EBD" w:rsidRPr="00986319">
        <w:rPr>
          <w:rFonts w:ascii="Calibri" w:hAnsi="Calibri"/>
        </w:rPr>
        <w:t xml:space="preserve">realizacji projektu „Aktywni niepełnosprawni” i </w:t>
      </w:r>
      <w:r w:rsidR="00DA32AA" w:rsidRPr="00986319">
        <w:rPr>
          <w:rFonts w:ascii="Calibri" w:hAnsi="Calibri"/>
        </w:rPr>
        <w:t xml:space="preserve">współpracy z PSONI. </w:t>
      </w:r>
    </w:p>
    <w:p w14:paraId="0FD0CD7A" w14:textId="6DFCA2F1" w:rsidR="007B457A" w:rsidRPr="00986319" w:rsidRDefault="00DA32AA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>Pani Anna Kampa, Naczelnik w Departamencie Legislacji Prawa Cywilnego MS,  przekazała</w:t>
      </w:r>
      <w:r w:rsidR="00794EBD" w:rsidRPr="00986319">
        <w:rPr>
          <w:rFonts w:ascii="Calibri" w:hAnsi="Calibri"/>
        </w:rPr>
        <w:t>,</w:t>
      </w:r>
      <w:r w:rsidRPr="00986319">
        <w:rPr>
          <w:rFonts w:ascii="Calibri" w:hAnsi="Calibri"/>
        </w:rPr>
        <w:t xml:space="preserve"> że przygotowywana jest notatka dla Pani Minister </w:t>
      </w:r>
      <w:r w:rsidR="003E671B" w:rsidRPr="00986319">
        <w:rPr>
          <w:rFonts w:ascii="Calibri" w:hAnsi="Calibri"/>
        </w:rPr>
        <w:t xml:space="preserve">Anny Dalkowskiej z rekomendacją do powołania międzyresortowego zespołu ds. opracowania zastąpienia instytucji ubezwłasnowolnienia modelem wspieranego podejmowani decyzji. W skład zespołu wchodziliby m.in. przedstawiciele MS, </w:t>
      </w:r>
      <w:proofErr w:type="spellStart"/>
      <w:r w:rsidR="003E671B" w:rsidRPr="00986319">
        <w:rPr>
          <w:rFonts w:ascii="Calibri" w:hAnsi="Calibri"/>
        </w:rPr>
        <w:t>MRiPS</w:t>
      </w:r>
      <w:proofErr w:type="spellEnd"/>
      <w:r w:rsidR="003E671B" w:rsidRPr="00986319">
        <w:rPr>
          <w:rFonts w:ascii="Calibri" w:hAnsi="Calibri"/>
        </w:rPr>
        <w:t xml:space="preserve">, MZ, MSWiA oraz BRPO. </w:t>
      </w:r>
      <w:r w:rsidR="005E2DAA" w:rsidRPr="00986319">
        <w:rPr>
          <w:rFonts w:ascii="Calibri" w:hAnsi="Calibri"/>
        </w:rPr>
        <w:t>MS podjęło też</w:t>
      </w:r>
      <w:r w:rsidR="007A76DD" w:rsidRPr="00986319">
        <w:rPr>
          <w:rFonts w:ascii="Calibri" w:hAnsi="Calibri"/>
        </w:rPr>
        <w:t xml:space="preserve"> </w:t>
      </w:r>
      <w:r w:rsidR="00794EBD" w:rsidRPr="00986319">
        <w:rPr>
          <w:rFonts w:ascii="Calibri" w:hAnsi="Calibri"/>
        </w:rPr>
        <w:t>w trybie roboczym</w:t>
      </w:r>
      <w:r w:rsidR="007A76DD" w:rsidRPr="00986319">
        <w:rPr>
          <w:rFonts w:ascii="Calibri" w:hAnsi="Calibri"/>
        </w:rPr>
        <w:t xml:space="preserve"> </w:t>
      </w:r>
      <w:r w:rsidR="005E2DAA" w:rsidRPr="00986319">
        <w:rPr>
          <w:rFonts w:ascii="Calibri" w:hAnsi="Calibri"/>
        </w:rPr>
        <w:t>decyzję o przygotowaniu wstępnego draftu przepi</w:t>
      </w:r>
      <w:r w:rsidR="007A76DD" w:rsidRPr="00986319">
        <w:rPr>
          <w:rFonts w:ascii="Calibri" w:hAnsi="Calibri"/>
        </w:rPr>
        <w:t>sów z </w:t>
      </w:r>
      <w:r w:rsidR="005E2DAA" w:rsidRPr="00986319">
        <w:rPr>
          <w:rFonts w:ascii="Calibri" w:hAnsi="Calibri"/>
        </w:rPr>
        <w:t>zakresu kodeksu cywilnego. MS zleciło Instytutowi Wymiaru Sprawiedliwości sporządzenie</w:t>
      </w:r>
      <w:r w:rsidR="007A76DD" w:rsidRPr="00986319">
        <w:rPr>
          <w:rFonts w:ascii="Calibri" w:hAnsi="Calibri"/>
        </w:rPr>
        <w:t xml:space="preserve"> opinii</w:t>
      </w:r>
      <w:r w:rsidR="004825FD" w:rsidRPr="00986319">
        <w:rPr>
          <w:rFonts w:ascii="Calibri" w:hAnsi="Calibri"/>
        </w:rPr>
        <w:t xml:space="preserve"> </w:t>
      </w:r>
      <w:r w:rsidR="005E2DAA" w:rsidRPr="00986319">
        <w:rPr>
          <w:rFonts w:ascii="Calibri" w:hAnsi="Calibri"/>
        </w:rPr>
        <w:t xml:space="preserve">pt. „Analiza </w:t>
      </w:r>
      <w:proofErr w:type="spellStart"/>
      <w:r w:rsidR="005E2DAA" w:rsidRPr="00986319">
        <w:rPr>
          <w:rFonts w:ascii="Calibri" w:hAnsi="Calibri"/>
        </w:rPr>
        <w:t>prawnoporównawcza</w:t>
      </w:r>
      <w:proofErr w:type="spellEnd"/>
      <w:r w:rsidR="005E2DAA" w:rsidRPr="00986319">
        <w:rPr>
          <w:rFonts w:ascii="Calibri" w:hAnsi="Calibri"/>
        </w:rPr>
        <w:t xml:space="preserve"> dotycząca sposobu uregulowania kwestii  ochrony </w:t>
      </w:r>
      <w:r w:rsidR="007A76DD" w:rsidRPr="00986319">
        <w:rPr>
          <w:rFonts w:ascii="Calibri" w:hAnsi="Calibri"/>
        </w:rPr>
        <w:t>praw osób z niepełnosprawnością intelektualną w najbliższych Polsce systemach państw europejskich wraz z omówieniem reform mających miejsce w ciągu ostatnich 20 lat z uwzględnieniem regulacji dotyczących pełnomocnictwa opiekuńczego”.</w:t>
      </w:r>
    </w:p>
    <w:p w14:paraId="496A6558" w14:textId="1003F7C2" w:rsidR="00794EBD" w:rsidRPr="00986319" w:rsidRDefault="007A76DD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 xml:space="preserve">Pani Dyrektor </w:t>
      </w:r>
      <w:r w:rsidR="00794EBD" w:rsidRPr="00986319">
        <w:rPr>
          <w:rFonts w:ascii="Calibri" w:hAnsi="Calibri"/>
        </w:rPr>
        <w:t xml:space="preserve">M. </w:t>
      </w:r>
      <w:r w:rsidRPr="00986319">
        <w:rPr>
          <w:rFonts w:ascii="Calibri" w:hAnsi="Calibri"/>
        </w:rPr>
        <w:t>Paprota skierowała zapytanie do PFRON o możliwość wsparcia działań MS. Pani Prezes Dorota Habich (PFRON) zadeklarowała chęć współpracy, zwłaszcz</w:t>
      </w:r>
      <w:r w:rsidR="004825FD" w:rsidRPr="00986319">
        <w:rPr>
          <w:rFonts w:ascii="Calibri" w:hAnsi="Calibri"/>
        </w:rPr>
        <w:t xml:space="preserve">a w </w:t>
      </w:r>
      <w:r w:rsidR="004825FD" w:rsidRPr="00986319">
        <w:rPr>
          <w:rFonts w:ascii="Calibri" w:hAnsi="Calibri"/>
        </w:rPr>
        <w:lastRenderedPageBreak/>
        <w:t xml:space="preserve">obszarze </w:t>
      </w:r>
      <w:r w:rsidRPr="00986319">
        <w:rPr>
          <w:rFonts w:ascii="Calibri" w:hAnsi="Calibri"/>
        </w:rPr>
        <w:t>badań, analiz i  konsultacji ze środowiskami osób z niepełnosprawnościami o</w:t>
      </w:r>
      <w:r w:rsidR="004825FD" w:rsidRPr="00986319">
        <w:rPr>
          <w:rFonts w:ascii="Calibri" w:hAnsi="Calibri"/>
        </w:rPr>
        <w:t>raz udziału w pracach nad wypracowaniem  modelu wspieranego podejmowania decyzji.</w:t>
      </w:r>
    </w:p>
    <w:p w14:paraId="5881ABB2" w14:textId="74DD7047" w:rsidR="004825FD" w:rsidRPr="00986319" w:rsidRDefault="004825FD" w:rsidP="00986319">
      <w:pPr>
        <w:tabs>
          <w:tab w:val="left" w:pos="1701"/>
        </w:tabs>
        <w:spacing w:line="360" w:lineRule="auto"/>
        <w:ind w:firstLine="709"/>
        <w:rPr>
          <w:rFonts w:ascii="Calibri" w:hAnsi="Calibri"/>
        </w:rPr>
      </w:pPr>
      <w:r w:rsidRPr="00986319">
        <w:rPr>
          <w:rFonts w:ascii="Calibri" w:hAnsi="Calibri"/>
        </w:rPr>
        <w:t xml:space="preserve">Pani Małgorzata </w:t>
      </w:r>
      <w:proofErr w:type="spellStart"/>
      <w:r w:rsidRPr="00986319">
        <w:rPr>
          <w:rFonts w:ascii="Calibri" w:hAnsi="Calibri"/>
        </w:rPr>
        <w:t>Falis</w:t>
      </w:r>
      <w:proofErr w:type="spellEnd"/>
      <w:r w:rsidRPr="00986319">
        <w:rPr>
          <w:rFonts w:ascii="Calibri" w:hAnsi="Calibri"/>
        </w:rPr>
        <w:t xml:space="preserve"> (MF) zapytała kiedy będą przekazane wzory do sprawozdań. Pani Dyrektor Małgorzata Paprota zadeklarowała, że będą one przekazan</w:t>
      </w:r>
      <w:r w:rsidR="00096144" w:rsidRPr="00986319">
        <w:rPr>
          <w:rFonts w:ascii="Calibri" w:hAnsi="Calibri"/>
        </w:rPr>
        <w:t>e do końca pierwszego półrocza.</w:t>
      </w:r>
    </w:p>
    <w:p w14:paraId="4A77B375" w14:textId="44684BB1" w:rsidR="006363BA" w:rsidRPr="00986319" w:rsidRDefault="006363BA" w:rsidP="00986319">
      <w:pPr>
        <w:spacing w:line="360" w:lineRule="auto"/>
        <w:ind w:firstLine="709"/>
        <w:rPr>
          <w:rFonts w:asciiTheme="minorHAnsi" w:hAnsiTheme="minorHAnsi"/>
        </w:rPr>
      </w:pPr>
      <w:r w:rsidRPr="00986319">
        <w:rPr>
          <w:rFonts w:asciiTheme="minorHAnsi" w:hAnsiTheme="minorHAnsi"/>
        </w:rPr>
        <w:t>Na koniec Pan</w:t>
      </w:r>
      <w:r w:rsidR="00160A4C" w:rsidRPr="00986319">
        <w:rPr>
          <w:rFonts w:asciiTheme="minorHAnsi" w:hAnsiTheme="minorHAnsi"/>
        </w:rPr>
        <w:t xml:space="preserve">i Dyrektor Małgorzata Paprota </w:t>
      </w:r>
      <w:r w:rsidRPr="00986319">
        <w:rPr>
          <w:rFonts w:asciiTheme="minorHAnsi" w:hAnsiTheme="minorHAnsi"/>
        </w:rPr>
        <w:t>podz</w:t>
      </w:r>
      <w:r w:rsidR="00213007" w:rsidRPr="00986319">
        <w:rPr>
          <w:rFonts w:asciiTheme="minorHAnsi" w:hAnsiTheme="minorHAnsi"/>
        </w:rPr>
        <w:t>iękował</w:t>
      </w:r>
      <w:r w:rsidR="00160A4C" w:rsidRPr="00986319">
        <w:rPr>
          <w:rFonts w:asciiTheme="minorHAnsi" w:hAnsiTheme="minorHAnsi"/>
        </w:rPr>
        <w:t>a</w:t>
      </w:r>
      <w:r w:rsidR="00213007" w:rsidRPr="00986319">
        <w:rPr>
          <w:rFonts w:asciiTheme="minorHAnsi" w:hAnsiTheme="minorHAnsi"/>
        </w:rPr>
        <w:t xml:space="preserve"> za liczne uczestnictwo</w:t>
      </w:r>
      <w:r w:rsidR="00160A4C" w:rsidRPr="00986319">
        <w:rPr>
          <w:rFonts w:asciiTheme="minorHAnsi" w:hAnsiTheme="minorHAnsi"/>
        </w:rPr>
        <w:t xml:space="preserve"> w </w:t>
      </w:r>
      <w:r w:rsidR="00213007" w:rsidRPr="00986319">
        <w:rPr>
          <w:rFonts w:asciiTheme="minorHAnsi" w:hAnsiTheme="minorHAnsi"/>
        </w:rPr>
        <w:t>posiedzeniu</w:t>
      </w:r>
      <w:r w:rsidR="00160A4C" w:rsidRPr="00986319">
        <w:rPr>
          <w:rFonts w:asciiTheme="minorHAnsi" w:hAnsiTheme="minorHAnsi"/>
        </w:rPr>
        <w:t>.</w:t>
      </w:r>
    </w:p>
    <w:p w14:paraId="2710C367" w14:textId="77777777" w:rsidR="0047292C" w:rsidRDefault="0047292C" w:rsidP="0047292C">
      <w:pPr>
        <w:spacing w:line="336" w:lineRule="auto"/>
        <w:ind w:firstLine="709"/>
        <w:jc w:val="both"/>
        <w:rPr>
          <w:rFonts w:asciiTheme="minorHAnsi" w:hAnsiTheme="minorHAnsi"/>
          <w:sz w:val="22"/>
          <w:szCs w:val="22"/>
        </w:rPr>
      </w:pPr>
    </w:p>
    <w:p w14:paraId="49250642" w14:textId="1F2CC0F6" w:rsidR="0047292C" w:rsidRPr="003647C2" w:rsidRDefault="00794EBD" w:rsidP="0047292C">
      <w:pPr>
        <w:spacing w:line="276" w:lineRule="auto"/>
        <w:ind w:firstLine="4536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Małgorzata Paprota</w:t>
      </w:r>
    </w:p>
    <w:p w14:paraId="2C6DE287" w14:textId="5E241EF6" w:rsidR="0047292C" w:rsidRPr="00993E46" w:rsidRDefault="00794EBD" w:rsidP="0047292C">
      <w:pPr>
        <w:spacing w:line="276" w:lineRule="auto"/>
        <w:ind w:firstLine="453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Pierwszy Zastępca Przewodniczącego</w:t>
      </w:r>
      <w:r w:rsidR="0047292C" w:rsidRPr="00993E46">
        <w:rPr>
          <w:rFonts w:asciiTheme="minorHAnsi" w:hAnsiTheme="minorHAnsi"/>
          <w:sz w:val="22"/>
          <w:szCs w:val="22"/>
        </w:rPr>
        <w:t xml:space="preserve"> Zespołu</w:t>
      </w:r>
    </w:p>
    <w:p w14:paraId="7B0FB687" w14:textId="31721948" w:rsidR="0047292C" w:rsidRDefault="00794EBD" w:rsidP="0047292C">
      <w:pPr>
        <w:spacing w:line="276" w:lineRule="auto"/>
        <w:ind w:firstLine="453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Dyrektor Biura </w:t>
      </w:r>
      <w:r w:rsidR="0047292C" w:rsidRPr="00993E46">
        <w:rPr>
          <w:rFonts w:asciiTheme="minorHAnsi" w:hAnsiTheme="minorHAnsi"/>
          <w:sz w:val="22"/>
          <w:szCs w:val="22"/>
        </w:rPr>
        <w:t>Pełnomocnik</w:t>
      </w:r>
      <w:r>
        <w:rPr>
          <w:rFonts w:asciiTheme="minorHAnsi" w:hAnsiTheme="minorHAnsi"/>
          <w:sz w:val="22"/>
          <w:szCs w:val="22"/>
        </w:rPr>
        <w:t>a</w:t>
      </w:r>
      <w:r w:rsidR="0047292C" w:rsidRPr="00993E46">
        <w:rPr>
          <w:rFonts w:asciiTheme="minorHAnsi" w:hAnsiTheme="minorHAnsi"/>
          <w:sz w:val="22"/>
          <w:szCs w:val="22"/>
        </w:rPr>
        <w:t xml:space="preserve"> Rządu do Spraw</w:t>
      </w:r>
    </w:p>
    <w:p w14:paraId="24DA458B" w14:textId="77777777" w:rsidR="0047292C" w:rsidRDefault="0047292C" w:rsidP="0047292C">
      <w:pPr>
        <w:spacing w:line="276" w:lineRule="auto"/>
        <w:ind w:firstLine="453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Osób </w:t>
      </w:r>
      <w:r w:rsidRPr="00993E46">
        <w:rPr>
          <w:rFonts w:asciiTheme="minorHAnsi" w:hAnsiTheme="minorHAnsi"/>
          <w:sz w:val="22"/>
          <w:szCs w:val="22"/>
        </w:rPr>
        <w:t>Niepełnosprawnych</w:t>
      </w:r>
    </w:p>
    <w:p w14:paraId="64AA9992" w14:textId="77777777" w:rsidR="0047292C" w:rsidRDefault="0047292C" w:rsidP="0047292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45050233" w14:textId="77777777" w:rsidR="00CA66B0" w:rsidRDefault="00CA66B0" w:rsidP="0047292C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7FD25917" w14:textId="77777777" w:rsidR="0047292C" w:rsidRDefault="0047292C" w:rsidP="0047292C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Załączniki: </w:t>
      </w:r>
    </w:p>
    <w:p w14:paraId="07D31068" w14:textId="7343023E" w:rsidR="002501D5" w:rsidRPr="00DA32AA" w:rsidRDefault="002501D5" w:rsidP="00DA32A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DA32AA">
        <w:rPr>
          <w:rFonts w:asciiTheme="minorHAnsi" w:hAnsiTheme="minorHAnsi"/>
          <w:sz w:val="22"/>
          <w:szCs w:val="22"/>
        </w:rPr>
        <w:t xml:space="preserve">prezentacja nt. Wdrażania i </w:t>
      </w:r>
      <w:r w:rsidR="008C4B86" w:rsidRPr="00DA32AA">
        <w:rPr>
          <w:rFonts w:asciiTheme="minorHAnsi" w:hAnsiTheme="minorHAnsi"/>
          <w:sz w:val="22"/>
          <w:szCs w:val="22"/>
        </w:rPr>
        <w:t>Monitoringu Strategii na rzecz Osób z Niepełnospraw</w:t>
      </w:r>
      <w:r w:rsidR="00DA32AA" w:rsidRPr="00DA32AA">
        <w:rPr>
          <w:rFonts w:asciiTheme="minorHAnsi" w:hAnsiTheme="minorHAnsi"/>
          <w:sz w:val="22"/>
          <w:szCs w:val="22"/>
        </w:rPr>
        <w:t>nościami</w:t>
      </w:r>
      <w:r w:rsidR="00DA32AA">
        <w:rPr>
          <w:rFonts w:asciiTheme="minorHAnsi" w:hAnsiTheme="minorHAnsi"/>
          <w:sz w:val="22"/>
          <w:szCs w:val="22"/>
        </w:rPr>
        <w:t>;</w:t>
      </w:r>
      <w:r w:rsidR="00DA32AA" w:rsidRPr="00DA32AA">
        <w:rPr>
          <w:rFonts w:asciiTheme="minorHAnsi" w:hAnsiTheme="minorHAnsi"/>
          <w:sz w:val="22"/>
          <w:szCs w:val="22"/>
        </w:rPr>
        <w:t xml:space="preserve"> </w:t>
      </w:r>
    </w:p>
    <w:p w14:paraId="15084275" w14:textId="3520BEAA" w:rsidR="00DA32AA" w:rsidRDefault="00DA32AA" w:rsidP="00DA32A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prezentacja nt. Likwidacji ubezwłasnowolnienia oraz modelu wspieranego podejmowania decyzji;</w:t>
      </w:r>
    </w:p>
    <w:p w14:paraId="7BCD60C7" w14:textId="574CB934" w:rsidR="005E2DAA" w:rsidRPr="004825FD" w:rsidRDefault="005E2DAA" w:rsidP="00DA32AA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4825FD">
        <w:rPr>
          <w:rFonts w:asciiTheme="minorHAnsi" w:hAnsiTheme="minorHAnsi"/>
          <w:sz w:val="22"/>
          <w:szCs w:val="22"/>
        </w:rPr>
        <w:t>notatka – informacja nt. monitoringu i wdrażania</w:t>
      </w:r>
      <w:r w:rsidR="004825FD">
        <w:rPr>
          <w:rFonts w:asciiTheme="minorHAnsi" w:hAnsiTheme="minorHAnsi"/>
          <w:sz w:val="22"/>
          <w:szCs w:val="22"/>
        </w:rPr>
        <w:t xml:space="preserve"> Strategii na rzecz Osób z Niepełnosprawność na lata 2021-2030</w:t>
      </w:r>
      <w:r w:rsidRPr="004825FD">
        <w:rPr>
          <w:rFonts w:asciiTheme="minorHAnsi" w:hAnsiTheme="minorHAnsi"/>
          <w:sz w:val="22"/>
          <w:szCs w:val="22"/>
        </w:rPr>
        <w:t xml:space="preserve"> </w:t>
      </w:r>
    </w:p>
    <w:p w14:paraId="3B58F0AB" w14:textId="77777777" w:rsidR="0047292C" w:rsidRDefault="0047292C" w:rsidP="0021300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47292C" w:rsidSect="001E0E3E">
      <w:footerReference w:type="default" r:id="rId9"/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BA4B5" w14:textId="77777777" w:rsidR="00163B00" w:rsidRDefault="00163B00" w:rsidP="0047292C">
      <w:r>
        <w:separator/>
      </w:r>
    </w:p>
  </w:endnote>
  <w:endnote w:type="continuationSeparator" w:id="0">
    <w:p w14:paraId="4F9BE9BE" w14:textId="77777777" w:rsidR="00163B00" w:rsidRDefault="00163B00" w:rsidP="0047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7116489"/>
      <w:docPartObj>
        <w:docPartGallery w:val="Page Numbers (Bottom of Page)"/>
        <w:docPartUnique/>
      </w:docPartObj>
    </w:sdtPr>
    <w:sdtEndPr/>
    <w:sdtContent>
      <w:p w14:paraId="2BBD2F19" w14:textId="6B75335E" w:rsidR="001E0E3E" w:rsidRDefault="001E0E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319">
          <w:rPr>
            <w:noProof/>
          </w:rPr>
          <w:t>8</w:t>
        </w:r>
        <w:r>
          <w:fldChar w:fldCharType="end"/>
        </w:r>
      </w:p>
    </w:sdtContent>
  </w:sdt>
  <w:p w14:paraId="43C0F3E1" w14:textId="77777777" w:rsidR="001E0E3E" w:rsidRDefault="001E0E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1B3B6" w14:textId="77777777" w:rsidR="00163B00" w:rsidRDefault="00163B00" w:rsidP="0047292C">
      <w:r>
        <w:separator/>
      </w:r>
    </w:p>
  </w:footnote>
  <w:footnote w:type="continuationSeparator" w:id="0">
    <w:p w14:paraId="5E7B165C" w14:textId="77777777" w:rsidR="00163B00" w:rsidRDefault="00163B00" w:rsidP="0047292C">
      <w:r>
        <w:continuationSeparator/>
      </w:r>
    </w:p>
  </w:footnote>
  <w:footnote w:id="1">
    <w:p w14:paraId="7A1262F5" w14:textId="449DBDDE" w:rsidR="00F807BA" w:rsidRDefault="00F807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tooltip="hiperłącze do uchwały nr 27 Rady Ministrów w sprawie przyjęcia Strategii na stronie niepelnosprawni.gov.pl" w:history="1">
        <w:r w:rsidRPr="004D1DF2">
          <w:rPr>
            <w:rStyle w:val="Hipercze"/>
          </w:rPr>
          <w:t>http://niepelnosprawni.gov.pl/download/Uchwala-Nr-27-Rady-Ministrow-w-sprawie-przyjecia-Strategii-1614284683.pdf</w:t>
        </w:r>
      </w:hyperlink>
    </w:p>
  </w:footnote>
  <w:footnote w:id="2">
    <w:p w14:paraId="40528DBF" w14:textId="08F6545D" w:rsidR="00296213" w:rsidRDefault="002962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2" w:anchor="PP4Contents" w:tgtFrame="_blank" w:history="1">
        <w:r>
          <w:rPr>
            <w:rStyle w:val="Hipercze"/>
          </w:rPr>
          <w:t>https://eur-lex.europa.eu/legal-content/PL/TXT/?uri=COM:2021:101:FIN#PP4Contents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1352D"/>
    <w:multiLevelType w:val="hybridMultilevel"/>
    <w:tmpl w:val="88FA4E7E"/>
    <w:lvl w:ilvl="0" w:tplc="B8260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CF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4C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8A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6F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42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6A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EC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2A873D3"/>
    <w:multiLevelType w:val="hybridMultilevel"/>
    <w:tmpl w:val="C9066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74808"/>
    <w:multiLevelType w:val="hybridMultilevel"/>
    <w:tmpl w:val="AF8AD11E"/>
    <w:lvl w:ilvl="0" w:tplc="7BEEE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F485DFC"/>
    <w:multiLevelType w:val="hybridMultilevel"/>
    <w:tmpl w:val="AE20AAF6"/>
    <w:lvl w:ilvl="0" w:tplc="44D279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1485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C278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B22C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6FC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ABE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E873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3670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0E3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2C"/>
    <w:rsid w:val="00001B1C"/>
    <w:rsid w:val="00005C33"/>
    <w:rsid w:val="000226E3"/>
    <w:rsid w:val="000246FA"/>
    <w:rsid w:val="00025B2F"/>
    <w:rsid w:val="0002663C"/>
    <w:rsid w:val="00030AB0"/>
    <w:rsid w:val="00041C5C"/>
    <w:rsid w:val="00056C48"/>
    <w:rsid w:val="000877CB"/>
    <w:rsid w:val="0009279A"/>
    <w:rsid w:val="00096144"/>
    <w:rsid w:val="000A5C88"/>
    <w:rsid w:val="000C52DB"/>
    <w:rsid w:val="000D775D"/>
    <w:rsid w:val="000E0829"/>
    <w:rsid w:val="000E1BB0"/>
    <w:rsid w:val="000F7CB4"/>
    <w:rsid w:val="00136FE5"/>
    <w:rsid w:val="00160A4C"/>
    <w:rsid w:val="00160D61"/>
    <w:rsid w:val="00161257"/>
    <w:rsid w:val="0016243D"/>
    <w:rsid w:val="00162DA2"/>
    <w:rsid w:val="00163B00"/>
    <w:rsid w:val="0016614F"/>
    <w:rsid w:val="00182CB4"/>
    <w:rsid w:val="001B7F3D"/>
    <w:rsid w:val="001C1D31"/>
    <w:rsid w:val="001D70D8"/>
    <w:rsid w:val="001D79B4"/>
    <w:rsid w:val="001E0E3E"/>
    <w:rsid w:val="001E3F67"/>
    <w:rsid w:val="00205553"/>
    <w:rsid w:val="002064BA"/>
    <w:rsid w:val="00206771"/>
    <w:rsid w:val="00213007"/>
    <w:rsid w:val="00221130"/>
    <w:rsid w:val="00230E19"/>
    <w:rsid w:val="002501D5"/>
    <w:rsid w:val="00261B5F"/>
    <w:rsid w:val="002621FC"/>
    <w:rsid w:val="00281081"/>
    <w:rsid w:val="00296213"/>
    <w:rsid w:val="002A59D6"/>
    <w:rsid w:val="002C40CC"/>
    <w:rsid w:val="002E74EF"/>
    <w:rsid w:val="0030682F"/>
    <w:rsid w:val="00307A66"/>
    <w:rsid w:val="00321508"/>
    <w:rsid w:val="00327F0C"/>
    <w:rsid w:val="00342766"/>
    <w:rsid w:val="00351D92"/>
    <w:rsid w:val="00367402"/>
    <w:rsid w:val="0037111E"/>
    <w:rsid w:val="00376669"/>
    <w:rsid w:val="00385AE5"/>
    <w:rsid w:val="003929E1"/>
    <w:rsid w:val="003947B2"/>
    <w:rsid w:val="003B3757"/>
    <w:rsid w:val="003D506A"/>
    <w:rsid w:val="003D5CCE"/>
    <w:rsid w:val="003D74F3"/>
    <w:rsid w:val="003E369B"/>
    <w:rsid w:val="003E671B"/>
    <w:rsid w:val="003F18B4"/>
    <w:rsid w:val="00404AC1"/>
    <w:rsid w:val="00410396"/>
    <w:rsid w:val="00433804"/>
    <w:rsid w:val="00437DA7"/>
    <w:rsid w:val="00446D1C"/>
    <w:rsid w:val="00447213"/>
    <w:rsid w:val="00455122"/>
    <w:rsid w:val="00466869"/>
    <w:rsid w:val="0047292C"/>
    <w:rsid w:val="00474F44"/>
    <w:rsid w:val="004825FD"/>
    <w:rsid w:val="004E0D6B"/>
    <w:rsid w:val="004E3185"/>
    <w:rsid w:val="00567603"/>
    <w:rsid w:val="00570505"/>
    <w:rsid w:val="00572119"/>
    <w:rsid w:val="00577F21"/>
    <w:rsid w:val="00581C2B"/>
    <w:rsid w:val="005A0467"/>
    <w:rsid w:val="005B15F3"/>
    <w:rsid w:val="005C16DA"/>
    <w:rsid w:val="005C5693"/>
    <w:rsid w:val="005D470C"/>
    <w:rsid w:val="005E2DAA"/>
    <w:rsid w:val="005E7199"/>
    <w:rsid w:val="00602F86"/>
    <w:rsid w:val="006363BA"/>
    <w:rsid w:val="00637043"/>
    <w:rsid w:val="006424D7"/>
    <w:rsid w:val="00692B96"/>
    <w:rsid w:val="006A5AC6"/>
    <w:rsid w:val="006A7CED"/>
    <w:rsid w:val="006C0493"/>
    <w:rsid w:val="006E7CF6"/>
    <w:rsid w:val="007038B5"/>
    <w:rsid w:val="00711957"/>
    <w:rsid w:val="00731E75"/>
    <w:rsid w:val="00762EB3"/>
    <w:rsid w:val="007649C1"/>
    <w:rsid w:val="00771E2B"/>
    <w:rsid w:val="0077300D"/>
    <w:rsid w:val="00793CB5"/>
    <w:rsid w:val="00793EC5"/>
    <w:rsid w:val="00794EBD"/>
    <w:rsid w:val="007A76DD"/>
    <w:rsid w:val="007B457A"/>
    <w:rsid w:val="007E7BB8"/>
    <w:rsid w:val="007E7DD2"/>
    <w:rsid w:val="00801571"/>
    <w:rsid w:val="00817105"/>
    <w:rsid w:val="00821EEB"/>
    <w:rsid w:val="0082306A"/>
    <w:rsid w:val="00831E2F"/>
    <w:rsid w:val="00834679"/>
    <w:rsid w:val="00837260"/>
    <w:rsid w:val="00847C6D"/>
    <w:rsid w:val="0085030C"/>
    <w:rsid w:val="00852BFD"/>
    <w:rsid w:val="008534F8"/>
    <w:rsid w:val="00861BDB"/>
    <w:rsid w:val="00861DFB"/>
    <w:rsid w:val="008701F0"/>
    <w:rsid w:val="00872795"/>
    <w:rsid w:val="0087460E"/>
    <w:rsid w:val="00877E0E"/>
    <w:rsid w:val="008C4B86"/>
    <w:rsid w:val="008C5D0E"/>
    <w:rsid w:val="008E3790"/>
    <w:rsid w:val="008E5F27"/>
    <w:rsid w:val="008F3379"/>
    <w:rsid w:val="00934C0A"/>
    <w:rsid w:val="00946D6B"/>
    <w:rsid w:val="00977931"/>
    <w:rsid w:val="00986319"/>
    <w:rsid w:val="0099643C"/>
    <w:rsid w:val="009B0209"/>
    <w:rsid w:val="009B15F0"/>
    <w:rsid w:val="009C225A"/>
    <w:rsid w:val="009C2595"/>
    <w:rsid w:val="009E6801"/>
    <w:rsid w:val="00A023D7"/>
    <w:rsid w:val="00A036A3"/>
    <w:rsid w:val="00A60D34"/>
    <w:rsid w:val="00A66612"/>
    <w:rsid w:val="00AA6D1C"/>
    <w:rsid w:val="00AB4D21"/>
    <w:rsid w:val="00AB7BC9"/>
    <w:rsid w:val="00AC7E98"/>
    <w:rsid w:val="00AD55E4"/>
    <w:rsid w:val="00AD5DBB"/>
    <w:rsid w:val="00AE645D"/>
    <w:rsid w:val="00B25300"/>
    <w:rsid w:val="00B3499D"/>
    <w:rsid w:val="00B444D6"/>
    <w:rsid w:val="00B5091A"/>
    <w:rsid w:val="00B67CE4"/>
    <w:rsid w:val="00B708C3"/>
    <w:rsid w:val="00BA3FC2"/>
    <w:rsid w:val="00BD2893"/>
    <w:rsid w:val="00BE144E"/>
    <w:rsid w:val="00BF1D1D"/>
    <w:rsid w:val="00BF2832"/>
    <w:rsid w:val="00BF419B"/>
    <w:rsid w:val="00C17CEB"/>
    <w:rsid w:val="00C2251B"/>
    <w:rsid w:val="00C2341A"/>
    <w:rsid w:val="00C2354A"/>
    <w:rsid w:val="00C73181"/>
    <w:rsid w:val="00CA66B0"/>
    <w:rsid w:val="00CB61FD"/>
    <w:rsid w:val="00CD22D9"/>
    <w:rsid w:val="00CD25F5"/>
    <w:rsid w:val="00CD5308"/>
    <w:rsid w:val="00CD54B1"/>
    <w:rsid w:val="00D14E9E"/>
    <w:rsid w:val="00D33C12"/>
    <w:rsid w:val="00D3740C"/>
    <w:rsid w:val="00D758E7"/>
    <w:rsid w:val="00D80828"/>
    <w:rsid w:val="00DA32AA"/>
    <w:rsid w:val="00DA504D"/>
    <w:rsid w:val="00DA5D4D"/>
    <w:rsid w:val="00DA74C8"/>
    <w:rsid w:val="00DA7ECF"/>
    <w:rsid w:val="00DB34DE"/>
    <w:rsid w:val="00DB7212"/>
    <w:rsid w:val="00DD68A6"/>
    <w:rsid w:val="00DF19F6"/>
    <w:rsid w:val="00E05E6C"/>
    <w:rsid w:val="00E12E29"/>
    <w:rsid w:val="00E24708"/>
    <w:rsid w:val="00E47153"/>
    <w:rsid w:val="00E63E80"/>
    <w:rsid w:val="00E82DAC"/>
    <w:rsid w:val="00E91A86"/>
    <w:rsid w:val="00EB0826"/>
    <w:rsid w:val="00EB5803"/>
    <w:rsid w:val="00EB7B22"/>
    <w:rsid w:val="00EF4700"/>
    <w:rsid w:val="00EF74FF"/>
    <w:rsid w:val="00F1702F"/>
    <w:rsid w:val="00F260FA"/>
    <w:rsid w:val="00F531FA"/>
    <w:rsid w:val="00F6101C"/>
    <w:rsid w:val="00F63514"/>
    <w:rsid w:val="00F720AB"/>
    <w:rsid w:val="00F807BA"/>
    <w:rsid w:val="00F92CE9"/>
    <w:rsid w:val="00FA5A27"/>
    <w:rsid w:val="00FD207F"/>
    <w:rsid w:val="00FD2473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4C7F"/>
  <w15:chartTrackingRefBased/>
  <w15:docId w15:val="{87EA216D-4214-4517-A558-55F78A11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2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7D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8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3E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Tekstpodstawowy"/>
    <w:link w:val="Nagwek6Znak"/>
    <w:qFormat/>
    <w:rsid w:val="0047292C"/>
    <w:pPr>
      <w:keepNext/>
      <w:keepLines/>
      <w:spacing w:line="220" w:lineRule="atLeast"/>
      <w:ind w:left="1080"/>
      <w:jc w:val="both"/>
      <w:outlineLvl w:val="5"/>
    </w:pPr>
    <w:rPr>
      <w:rFonts w:ascii="Arial Black" w:hAnsi="Arial Black"/>
      <w:spacing w:val="-5"/>
      <w:kern w:val="20"/>
      <w:sz w:val="18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47292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2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7292C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47292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7292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72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29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29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29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29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292C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729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729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92C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2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276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427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6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693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80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1C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7CED"/>
    <w:rPr>
      <w:color w:val="80808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3EC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C2251B"/>
  </w:style>
  <w:style w:type="character" w:customStyle="1" w:styleId="Nagwek1Znak">
    <w:name w:val="Nagłówek 1 Znak"/>
    <w:basedOn w:val="Domylnaczcionkaakapitu"/>
    <w:link w:val="Nagwek1"/>
    <w:uiPriority w:val="9"/>
    <w:rsid w:val="007E7D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Siatkatabelijasna">
    <w:name w:val="Grid Table Light"/>
    <w:basedOn w:val="Standardowy"/>
    <w:uiPriority w:val="40"/>
    <w:rsid w:val="009863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0893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2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89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93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ormaubezwlasnowolnienie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PL/TXT/?uri=COM:2021:101:FIN" TargetMode="External"/><Relationship Id="rId1" Type="http://schemas.openxmlformats.org/officeDocument/2006/relationships/hyperlink" Target="http://niepelnosprawni.gov.pl/download/Uchwala-Nr-27-Rady-Ministrow-w-sprawie-przyjecia-Strategii-1614284683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C580-7434-4D44-ACFD-208CE136E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2559</Words>
  <Characters>15354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Ewa Dabrowska</cp:lastModifiedBy>
  <cp:revision>3</cp:revision>
  <cp:lastPrinted>2020-11-12T11:50:00Z</cp:lastPrinted>
  <dcterms:created xsi:type="dcterms:W3CDTF">2021-04-14T08:16:00Z</dcterms:created>
  <dcterms:modified xsi:type="dcterms:W3CDTF">2021-04-14T10:30:00Z</dcterms:modified>
</cp:coreProperties>
</file>