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47292C" w:rsidRPr="00673D43" w14:paraId="66578C2F" w14:textId="77777777" w:rsidTr="001E0E3E">
        <w:trPr>
          <w:cantSplit/>
          <w:trHeight w:val="389"/>
        </w:trPr>
        <w:tc>
          <w:tcPr>
            <w:tcW w:w="9540" w:type="dxa"/>
          </w:tcPr>
          <w:p w14:paraId="66C31DB5" w14:textId="0FDE938D" w:rsidR="0047292C" w:rsidRPr="00673D43" w:rsidRDefault="0047292C" w:rsidP="00673D43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673D43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MINISTERSTWO RODZINY I POLITYKI SPOŁECZNEJ</w:t>
            </w:r>
          </w:p>
        </w:tc>
      </w:tr>
      <w:tr w:rsidR="0047292C" w:rsidRPr="00134F3C" w14:paraId="47D25CDC" w14:textId="77777777" w:rsidTr="001E0E3E">
        <w:trPr>
          <w:cantSplit/>
          <w:trHeight w:val="1349"/>
        </w:trPr>
        <w:tc>
          <w:tcPr>
            <w:tcW w:w="9540" w:type="dxa"/>
          </w:tcPr>
          <w:p w14:paraId="47A9C256" w14:textId="77777777" w:rsidR="0047292C" w:rsidRPr="00673D43" w:rsidRDefault="0047292C" w:rsidP="00673D43">
            <w:pPr>
              <w:tabs>
                <w:tab w:val="left" w:pos="1260"/>
              </w:tabs>
              <w:spacing w:line="276" w:lineRule="auto"/>
              <w:jc w:val="center"/>
              <w:rPr>
                <w:smallCaps/>
                <w:spacing w:val="10"/>
              </w:rPr>
            </w:pPr>
            <w:r w:rsidRPr="00673D43">
              <w:rPr>
                <w:smallCaps/>
                <w:spacing w:val="10"/>
              </w:rPr>
              <w:t>BIURO PEŁNOMOCNIKA RZĄDU DO SPRAW OSÓB NIEPEŁNOSPRAWNYCH</w:t>
            </w:r>
          </w:p>
          <w:p w14:paraId="56914039" w14:textId="77777777" w:rsidR="0047292C" w:rsidRPr="00673D43" w:rsidRDefault="0047292C" w:rsidP="00673D43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</w:rPr>
            </w:pPr>
          </w:p>
          <w:p w14:paraId="1D59A287" w14:textId="77777777" w:rsidR="0047292C" w:rsidRPr="00673D43" w:rsidRDefault="0047292C" w:rsidP="00673D43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lang w:val="de-DE"/>
              </w:rPr>
            </w:pPr>
            <w:r w:rsidRPr="00673D43">
              <w:rPr>
                <w:i/>
                <w:iCs/>
              </w:rPr>
              <w:t xml:space="preserve">ul. Nowogrodzka 1/3/5, 00-513 Warszawa, tel. </w:t>
            </w:r>
            <w:r w:rsidRPr="00673D43">
              <w:rPr>
                <w:i/>
                <w:iCs/>
                <w:lang w:val="de-DE"/>
              </w:rPr>
              <w:t>+48 22 461 60 00, fax +48 22 461 60 02</w:t>
            </w:r>
          </w:p>
          <w:p w14:paraId="12BCC407" w14:textId="77777777" w:rsidR="0047292C" w:rsidRPr="00673D43" w:rsidRDefault="0047292C" w:rsidP="00673D43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lang w:val="de-DE"/>
              </w:rPr>
            </w:pPr>
            <w:r w:rsidRPr="00673D43">
              <w:rPr>
                <w:i/>
                <w:iCs/>
                <w:lang w:val="de-DE"/>
              </w:rPr>
              <w:t>www.gov.pl/rodzina; www.niepelnosprawni.gov.pl; e-mail: sekretariat.bon@mrpips.gov.pl</w:t>
            </w:r>
          </w:p>
          <w:p w14:paraId="6EB8EFBF" w14:textId="77777777" w:rsidR="0047292C" w:rsidRPr="00673D43" w:rsidRDefault="0047292C" w:rsidP="00673D43">
            <w:pPr>
              <w:tabs>
                <w:tab w:val="left" w:pos="1260"/>
              </w:tabs>
              <w:spacing w:line="276" w:lineRule="auto"/>
              <w:jc w:val="center"/>
              <w:rPr>
                <w:lang w:val="de-DE"/>
              </w:rPr>
            </w:pPr>
            <w:r w:rsidRPr="00673D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43A7A" wp14:editId="140426A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60548</wp:posOffset>
                      </wp:positionV>
                      <wp:extent cx="5715000" cy="0"/>
                      <wp:effectExtent l="0" t="0" r="19050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FF18BDD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4.75pt" to="455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"/>
                  </w:pict>
                </mc:Fallback>
              </mc:AlternateContent>
            </w:r>
          </w:p>
        </w:tc>
      </w:tr>
    </w:tbl>
    <w:p w14:paraId="6C147332" w14:textId="3B19BCCB" w:rsidR="00252CAA" w:rsidRPr="00673D43" w:rsidRDefault="00252CAA" w:rsidP="00673D43">
      <w:pPr>
        <w:spacing w:line="276" w:lineRule="auto"/>
      </w:pPr>
      <w:r w:rsidRPr="00673D43">
        <w:t>BON-V.5242.4.2021.AJ</w:t>
      </w:r>
    </w:p>
    <w:p w14:paraId="1E91EC03" w14:textId="77777777" w:rsidR="0047292C" w:rsidRPr="00673D43" w:rsidRDefault="0047292C" w:rsidP="00673D43">
      <w:pPr>
        <w:spacing w:line="276" w:lineRule="auto"/>
      </w:pPr>
    </w:p>
    <w:p w14:paraId="26BCE4C8" w14:textId="77777777" w:rsidR="00B747EB" w:rsidRPr="00673D43" w:rsidRDefault="00B747EB" w:rsidP="00673D43">
      <w:pPr>
        <w:spacing w:line="276" w:lineRule="auto"/>
      </w:pPr>
    </w:p>
    <w:p w14:paraId="63D27F1B" w14:textId="5632368C" w:rsidR="0047292C" w:rsidRPr="00673D43" w:rsidRDefault="0047292C" w:rsidP="00673D43">
      <w:pPr>
        <w:spacing w:line="276" w:lineRule="auto"/>
        <w:jc w:val="center"/>
        <w:rPr>
          <w:b/>
        </w:rPr>
      </w:pPr>
      <w:r w:rsidRPr="00673D43">
        <w:rPr>
          <w:b/>
        </w:rPr>
        <w:t xml:space="preserve">Protokół z dwudziestego </w:t>
      </w:r>
      <w:r w:rsidR="00252CAA" w:rsidRPr="00673D43">
        <w:rPr>
          <w:b/>
        </w:rPr>
        <w:t>ósm</w:t>
      </w:r>
      <w:r w:rsidR="006C0493" w:rsidRPr="00673D43">
        <w:rPr>
          <w:b/>
        </w:rPr>
        <w:t>ego</w:t>
      </w:r>
      <w:r w:rsidRPr="00673D43">
        <w:rPr>
          <w:b/>
        </w:rPr>
        <w:t xml:space="preserve"> posiedzenia Zespołu do spraw wykonywania postanowień</w:t>
      </w:r>
      <w:r w:rsidR="006E2B51" w:rsidRPr="00673D43">
        <w:rPr>
          <w:b/>
        </w:rPr>
        <w:t xml:space="preserve"> </w:t>
      </w:r>
      <w:r w:rsidRPr="00673D43">
        <w:rPr>
          <w:b/>
        </w:rPr>
        <w:t>Konwencji o prawach osób niepełnosprawnych, które odbyło się</w:t>
      </w:r>
      <w:r w:rsidR="00360C34">
        <w:rPr>
          <w:b/>
        </w:rPr>
        <w:br/>
      </w:r>
      <w:r w:rsidR="006E2B51" w:rsidRPr="00673D43">
        <w:rPr>
          <w:b/>
        </w:rPr>
        <w:t>w </w:t>
      </w:r>
      <w:r w:rsidR="00711957" w:rsidRPr="00673D43">
        <w:rPr>
          <w:b/>
        </w:rPr>
        <w:t>dniu</w:t>
      </w:r>
      <w:r w:rsidR="00252CAA" w:rsidRPr="00673D43">
        <w:rPr>
          <w:b/>
        </w:rPr>
        <w:t> 29 września</w:t>
      </w:r>
      <w:r w:rsidR="006C0493" w:rsidRPr="00673D43">
        <w:rPr>
          <w:b/>
        </w:rPr>
        <w:t xml:space="preserve"> 2021</w:t>
      </w:r>
      <w:r w:rsidRPr="00673D43">
        <w:rPr>
          <w:b/>
        </w:rPr>
        <w:t xml:space="preserve"> r.</w:t>
      </w:r>
      <w:r w:rsidR="006E2B51" w:rsidRPr="00673D43">
        <w:rPr>
          <w:b/>
        </w:rPr>
        <w:t xml:space="preserve"> </w:t>
      </w:r>
      <w:r w:rsidR="003E369B" w:rsidRPr="00673D43">
        <w:rPr>
          <w:b/>
        </w:rPr>
        <w:t xml:space="preserve">w </w:t>
      </w:r>
      <w:r w:rsidR="00711957" w:rsidRPr="00673D43">
        <w:rPr>
          <w:b/>
        </w:rPr>
        <w:t xml:space="preserve"> formule</w:t>
      </w:r>
      <w:r w:rsidR="00435F93" w:rsidRPr="00673D43">
        <w:rPr>
          <w:b/>
        </w:rPr>
        <w:t xml:space="preserve"> </w:t>
      </w:r>
      <w:r w:rsidR="00252CAA" w:rsidRPr="00673D43">
        <w:rPr>
          <w:b/>
        </w:rPr>
        <w:t>hybrydowej</w:t>
      </w:r>
    </w:p>
    <w:p w14:paraId="37A6E6CB" w14:textId="77777777" w:rsidR="00B747EB" w:rsidRPr="00673D43" w:rsidRDefault="00B747EB" w:rsidP="00673D43">
      <w:pPr>
        <w:spacing w:line="276" w:lineRule="auto"/>
        <w:rPr>
          <w:b/>
        </w:rPr>
      </w:pPr>
    </w:p>
    <w:p w14:paraId="733D41DF" w14:textId="254E3AF3" w:rsidR="00173940" w:rsidRPr="00673D43" w:rsidRDefault="0047292C" w:rsidP="00673D43">
      <w:pPr>
        <w:spacing w:line="276" w:lineRule="auto"/>
        <w:jc w:val="both"/>
      </w:pPr>
      <w:r w:rsidRPr="00673D43">
        <w:t xml:space="preserve">Posiedzenie dwudziestego </w:t>
      </w:r>
      <w:r w:rsidR="00252CAA" w:rsidRPr="00673D43">
        <w:t>ós</w:t>
      </w:r>
      <w:r w:rsidR="00956916" w:rsidRPr="00673D43">
        <w:t>m</w:t>
      </w:r>
      <w:r w:rsidRPr="00673D43">
        <w:t xml:space="preserve">ego posiedzenia Zespołu do spraw wykonywania postanowień Konwencji o prawach osób niepełnosprawnych, które odbyło się </w:t>
      </w:r>
      <w:r w:rsidR="00252CAA" w:rsidRPr="00673D43">
        <w:t>29 września</w:t>
      </w:r>
      <w:r w:rsidRPr="00673D43">
        <w:t xml:space="preserve"> </w:t>
      </w:r>
      <w:r w:rsidR="00956916" w:rsidRPr="00673D43">
        <w:t>2021</w:t>
      </w:r>
      <w:r w:rsidRPr="00673D43">
        <w:t xml:space="preserve"> r.</w:t>
      </w:r>
      <w:r w:rsidR="003E369B" w:rsidRPr="00673D43">
        <w:t>,</w:t>
      </w:r>
      <w:r w:rsidRPr="00673D43">
        <w:t xml:space="preserve"> poświęcone było </w:t>
      </w:r>
      <w:r w:rsidR="00956916" w:rsidRPr="00673D43">
        <w:t xml:space="preserve">kwestiom </w:t>
      </w:r>
      <w:r w:rsidR="00252CAA" w:rsidRPr="00673D43">
        <w:t>dotyczącym edukacji osób z niepełnosprawnościami.</w:t>
      </w:r>
      <w:r w:rsidR="00E41622" w:rsidRPr="00673D43">
        <w:t xml:space="preserve"> </w:t>
      </w:r>
      <w:r w:rsidR="00173940" w:rsidRPr="00673D43">
        <w:t>Posiedzenie odbyło się pod przewodnictwem Pana Ministra Pawła</w:t>
      </w:r>
      <w:r w:rsidR="00252CAA" w:rsidRPr="00673D43">
        <w:t xml:space="preserve"> Wdówika.</w:t>
      </w:r>
    </w:p>
    <w:p w14:paraId="739D555F" w14:textId="1761DEE0" w:rsidR="00444864" w:rsidRPr="00673D43" w:rsidRDefault="00956916" w:rsidP="00673D43">
      <w:pPr>
        <w:spacing w:line="276" w:lineRule="auto"/>
        <w:jc w:val="both"/>
      </w:pPr>
      <w:r w:rsidRPr="00673D43">
        <w:t>Na początku</w:t>
      </w:r>
      <w:r w:rsidR="00960FCE" w:rsidRPr="00673D43">
        <w:t xml:space="preserve"> posiedzenia Pan Minister Paweł Wdówik </w:t>
      </w:r>
      <w:r w:rsidR="00CF1587" w:rsidRPr="00673D43">
        <w:t xml:space="preserve">powitał osoby będące na miejscu oraz osoby łączące się zdalnie. Poza przedstawicielami resortów w posiedzeniu uczestniczyli </w:t>
      </w:r>
      <w:r w:rsidR="00FA6D54" w:rsidRPr="00673D43">
        <w:t>Państwowy Fundusz Rehabilitacji Osób Niepełnosprawnych, Polski Związek Głuch</w:t>
      </w:r>
      <w:r w:rsidR="003E3B9E" w:rsidRPr="00673D43">
        <w:t xml:space="preserve">ych, </w:t>
      </w:r>
      <w:r w:rsidR="00FA6D54" w:rsidRPr="00673D43">
        <w:t>Stowarzyszenie</w:t>
      </w:r>
      <w:r w:rsidR="003E3B9E" w:rsidRPr="00673D43">
        <w:t xml:space="preserve"> Po</w:t>
      </w:r>
      <w:r w:rsidR="00FA6D54" w:rsidRPr="00673D43">
        <w:t>lski</w:t>
      </w:r>
      <w:r w:rsidR="003E3B9E" w:rsidRPr="00673D43">
        <w:t xml:space="preserve"> I</w:t>
      </w:r>
      <w:r w:rsidR="00FA6D54" w:rsidRPr="00673D43">
        <w:t>nstytut Praw Głuchych, Towarzystwo Opieki nad Ociemniałymi Laski, Fundacj</w:t>
      </w:r>
      <w:r w:rsidR="008350BA">
        <w:t>a</w:t>
      </w:r>
      <w:r w:rsidR="00FA6D54" w:rsidRPr="00673D43">
        <w:t xml:space="preserve"> „Szansa dla Niewidomych” oraz Polskie</w:t>
      </w:r>
      <w:r w:rsidR="00673D43" w:rsidRPr="00673D43">
        <w:t xml:space="preserve"> Stowarzyszenie na rzecz Osób z </w:t>
      </w:r>
      <w:r w:rsidR="00FA6D54" w:rsidRPr="00673D43">
        <w:t xml:space="preserve">Niepełnosprawnością Intelektualną. </w:t>
      </w:r>
    </w:p>
    <w:p w14:paraId="07BCD38F" w14:textId="78B7A7D1" w:rsidR="00E82639" w:rsidRPr="00673D43" w:rsidRDefault="00E41622" w:rsidP="00673D43">
      <w:pPr>
        <w:spacing w:line="276" w:lineRule="auto"/>
        <w:jc w:val="both"/>
      </w:pPr>
      <w:r w:rsidRPr="00673D43">
        <w:t>Nastę</w:t>
      </w:r>
      <w:r w:rsidR="00CF1587" w:rsidRPr="00673D43">
        <w:t>pnie</w:t>
      </w:r>
      <w:r w:rsidR="008350BA">
        <w:t>,</w:t>
      </w:r>
      <w:r w:rsidR="00CF1587" w:rsidRPr="00673D43">
        <w:t xml:space="preserve"> </w:t>
      </w:r>
      <w:r w:rsidR="00173940" w:rsidRPr="00673D43">
        <w:t xml:space="preserve"> </w:t>
      </w:r>
      <w:r w:rsidR="008350BA">
        <w:t xml:space="preserve">na prośbę Pana Ministra, </w:t>
      </w:r>
      <w:r w:rsidR="00E82639" w:rsidRPr="00673D43">
        <w:t>Pani Anna Iwańcz</w:t>
      </w:r>
      <w:r w:rsidR="0041797A" w:rsidRPr="00673D43">
        <w:t>yk, Naczelnik Wydziału Analiz i  </w:t>
      </w:r>
      <w:r w:rsidR="00E82639" w:rsidRPr="00673D43">
        <w:t>Współ</w:t>
      </w:r>
      <w:r w:rsidR="00AE031F" w:rsidRPr="00673D43">
        <w:t>pracy Międzynarodowej</w:t>
      </w:r>
      <w:r w:rsidR="003E3B9E" w:rsidRPr="00673D43">
        <w:t xml:space="preserve"> przedstawiła nowo</w:t>
      </w:r>
      <w:r w:rsidR="008350BA">
        <w:t xml:space="preserve"> </w:t>
      </w:r>
      <w:r w:rsidR="003E3B9E" w:rsidRPr="00673D43">
        <w:t xml:space="preserve">powołane </w:t>
      </w:r>
      <w:r w:rsidR="008350BA" w:rsidRPr="00673D43">
        <w:t xml:space="preserve">osoby </w:t>
      </w:r>
      <w:r w:rsidR="003E3B9E" w:rsidRPr="00673D43">
        <w:t>do Zespołu z ramienia Ministerstwa Akt</w:t>
      </w:r>
      <w:r w:rsidR="00453F41">
        <w:t>yw</w:t>
      </w:r>
      <w:r w:rsidR="003E3B9E" w:rsidRPr="00673D43">
        <w:t>ów Państwowych, Ministerstwa Spraw Zagranicznych, Ministerstwa Finansów i Biura Pełnomocnika ds. Równego Traktowania Ministerstwa Rodziny i Polityki Społecznej.</w:t>
      </w:r>
      <w:r w:rsidR="00AE031F" w:rsidRPr="00673D43">
        <w:t xml:space="preserve"> </w:t>
      </w:r>
    </w:p>
    <w:p w14:paraId="57F5EA89" w14:textId="423C5DCB" w:rsidR="00444864" w:rsidRPr="00673D43" w:rsidRDefault="0058012B" w:rsidP="00673D43">
      <w:pPr>
        <w:spacing w:line="276" w:lineRule="auto"/>
        <w:jc w:val="both"/>
      </w:pPr>
      <w:r w:rsidRPr="00673D43">
        <w:t xml:space="preserve">Pan Minister wprowadzając do </w:t>
      </w:r>
      <w:r w:rsidR="008350BA">
        <w:t xml:space="preserve">tematyki </w:t>
      </w:r>
      <w:r w:rsidRPr="00673D43">
        <w:t>spotkan</w:t>
      </w:r>
      <w:r w:rsidR="00627AFF" w:rsidRPr="00673D43">
        <w:t>ia zaznaczył, że edukacja włącza</w:t>
      </w:r>
      <w:r w:rsidRPr="00673D43">
        <w:t xml:space="preserve">jąca </w:t>
      </w:r>
      <w:r w:rsidR="001924F4" w:rsidRPr="00673D43">
        <w:t>jest jednym z </w:t>
      </w:r>
      <w:r w:rsidR="00627AFF" w:rsidRPr="00673D43">
        <w:t>głównych celów</w:t>
      </w:r>
      <w:r w:rsidR="00F25273">
        <w:t>,</w:t>
      </w:r>
      <w:r w:rsidR="00627AFF" w:rsidRPr="00673D43">
        <w:t xml:space="preserve"> o którym mówi Konwencja o prawach osób niepełnosprawnych</w:t>
      </w:r>
      <w:r w:rsidR="001924F4" w:rsidRPr="00673D43">
        <w:t xml:space="preserve"> (art. 24</w:t>
      </w:r>
      <w:r w:rsidR="00F25273">
        <w:t>; dalej jako „K</w:t>
      </w:r>
      <w:r w:rsidR="00134F3C">
        <w:t>P</w:t>
      </w:r>
      <w:r w:rsidR="00F25273">
        <w:t>ON”</w:t>
      </w:r>
      <w:r w:rsidR="001924F4" w:rsidRPr="00673D43">
        <w:t xml:space="preserve">). </w:t>
      </w:r>
      <w:r w:rsidR="00673D43" w:rsidRPr="00673D43">
        <w:t>Podkreślił</w:t>
      </w:r>
      <w:r w:rsidR="00F25273">
        <w:t>,</w:t>
      </w:r>
      <w:r w:rsidR="001924F4" w:rsidRPr="00673D43">
        <w:t xml:space="preserve"> że celem rządu jest zapewnienie wysok</w:t>
      </w:r>
      <w:r w:rsidR="00673D43" w:rsidRPr="00673D43">
        <w:t>iej jakości kształcenia każdego dziecka</w:t>
      </w:r>
      <w:r w:rsidR="001924F4" w:rsidRPr="00673D43">
        <w:t>, któ</w:t>
      </w:r>
      <w:r w:rsidR="00673D43" w:rsidRPr="00673D43">
        <w:t>rego</w:t>
      </w:r>
      <w:r w:rsidR="001924F4" w:rsidRPr="00673D43">
        <w:t xml:space="preserve"> rodzice </w:t>
      </w:r>
      <w:r w:rsidR="00673D43" w:rsidRPr="00673D43">
        <w:t>wybrali naukę</w:t>
      </w:r>
      <w:r w:rsidR="001924F4" w:rsidRPr="00673D43">
        <w:t xml:space="preserve"> w sy</w:t>
      </w:r>
      <w:r w:rsidR="00673D43" w:rsidRPr="00673D43">
        <w:t>stemie edukacji ogólnodostępnej przy równoczesnym dalszym wsparciu na odpowiednim poziomie</w:t>
      </w:r>
      <w:r w:rsidR="001924F4" w:rsidRPr="00673D43">
        <w:t xml:space="preserve"> dla dzieci uczących się w</w:t>
      </w:r>
      <w:r w:rsidR="008350BA">
        <w:t xml:space="preserve"> </w:t>
      </w:r>
      <w:r w:rsidR="001924F4" w:rsidRPr="00673D43">
        <w:t xml:space="preserve">szkołach specjalnych. </w:t>
      </w:r>
      <w:r w:rsidR="001424E3" w:rsidRPr="00673D43">
        <w:t>Podstawowym prawem każdego dziecka</w:t>
      </w:r>
      <w:r w:rsidR="008350BA">
        <w:br/>
      </w:r>
      <w:r w:rsidR="001424E3" w:rsidRPr="00673D43">
        <w:t>z niepełnosprawno</w:t>
      </w:r>
      <w:r w:rsidR="00673D43" w:rsidRPr="00673D43">
        <w:t>ściami jest prawo do edukacji w </w:t>
      </w:r>
      <w:r w:rsidR="001424E3" w:rsidRPr="00673D43">
        <w:t>miejscu zamieszkania na tym samym po</w:t>
      </w:r>
      <w:r w:rsidR="00673D43" w:rsidRPr="00673D43">
        <w:t>ziomie co jego pełnosprawni rów</w:t>
      </w:r>
      <w:r w:rsidR="001424E3" w:rsidRPr="00673D43">
        <w:t>ieśnicy</w:t>
      </w:r>
      <w:r w:rsidR="00673D43" w:rsidRPr="00673D43">
        <w:t>, a w zakresie władzy rodzicielskiej znajduje się  prawo</w:t>
      </w:r>
      <w:r w:rsidR="001424E3" w:rsidRPr="00673D43">
        <w:t xml:space="preserve"> rodziców do wyboru miejsca edukacji</w:t>
      </w:r>
      <w:r w:rsidR="00673D43" w:rsidRPr="00673D43">
        <w:t xml:space="preserve"> dla swojego dziecka</w:t>
      </w:r>
      <w:r w:rsidR="001424E3" w:rsidRPr="00673D43">
        <w:t>.</w:t>
      </w:r>
    </w:p>
    <w:p w14:paraId="4D1C69AB" w14:textId="0AAD0CC4" w:rsidR="00CF1587" w:rsidRPr="00673D43" w:rsidRDefault="00CF1587" w:rsidP="00673D43">
      <w:pPr>
        <w:spacing w:line="276" w:lineRule="auto"/>
        <w:jc w:val="both"/>
      </w:pPr>
      <w:r w:rsidRPr="00673D43">
        <w:t xml:space="preserve">W czasie spotkania prezentowane były 3 tematy: </w:t>
      </w:r>
    </w:p>
    <w:p w14:paraId="6C21FAA9" w14:textId="2FEA3040" w:rsidR="00673D43" w:rsidRPr="00673D43" w:rsidRDefault="00673D43" w:rsidP="00673D43">
      <w:pPr>
        <w:spacing w:line="276" w:lineRule="auto"/>
        <w:jc w:val="both"/>
      </w:pPr>
      <w:r w:rsidRPr="00673D43">
        <w:t xml:space="preserve">1)wdrażanie edukacji włączającej, podnoszenie jakości jej realizacji i zapewnienie dostępności, zapewnienie edukacji dla wszystkich z uwzględnieniem rozwiązań międzyresortowych; </w:t>
      </w:r>
    </w:p>
    <w:p w14:paraId="6E9A2692" w14:textId="4649DB78" w:rsidR="00673D43" w:rsidRPr="00673D43" w:rsidRDefault="00673D43" w:rsidP="00673D43">
      <w:pPr>
        <w:spacing w:line="276" w:lineRule="auto"/>
        <w:jc w:val="both"/>
      </w:pPr>
      <w:r w:rsidRPr="00673D43">
        <w:t>2)założenia i realizacja projektu model „Dostępnej szkoły;</w:t>
      </w:r>
    </w:p>
    <w:p w14:paraId="2B7A3BF0" w14:textId="258C3D22" w:rsidR="00B807D0" w:rsidRPr="00673D43" w:rsidRDefault="00673D43" w:rsidP="00673D43">
      <w:pPr>
        <w:spacing w:line="276" w:lineRule="auto"/>
        <w:jc w:val="both"/>
      </w:pPr>
      <w:r w:rsidRPr="00673D43">
        <w:t>3)edukacja i wsparcie w systemie oświaty dzieci i uczniów niesłyszących i słabosłyszących.</w:t>
      </w:r>
    </w:p>
    <w:p w14:paraId="1A756ABB" w14:textId="77777777" w:rsidR="00673D43" w:rsidRPr="00673D43" w:rsidRDefault="00673D43" w:rsidP="00673D43">
      <w:pPr>
        <w:spacing w:line="276" w:lineRule="auto"/>
        <w:jc w:val="both"/>
      </w:pPr>
    </w:p>
    <w:p w14:paraId="57C608BA" w14:textId="26E6B442" w:rsidR="00444864" w:rsidRPr="00673D43" w:rsidRDefault="00B807D0" w:rsidP="00673D43">
      <w:pPr>
        <w:spacing w:line="276" w:lineRule="auto"/>
        <w:jc w:val="both"/>
        <w:rPr>
          <w:b/>
        </w:rPr>
      </w:pPr>
      <w:r w:rsidRPr="00673D43">
        <w:lastRenderedPageBreak/>
        <w:t>AD</w:t>
      </w:r>
      <w:r w:rsidR="00444864" w:rsidRPr="00673D43">
        <w:rPr>
          <w:b/>
        </w:rPr>
        <w:t xml:space="preserve"> 1 Wdrażanie edukacji włączającej, podnoszenie jakości jej realizacji i zapewnienie dostępności, zapewnienie edukacji dla wszystkich z uwzględnieniem rozwiązań międzyresortowych </w:t>
      </w:r>
      <w:r w:rsidR="001424E3" w:rsidRPr="00673D43">
        <w:rPr>
          <w:b/>
        </w:rPr>
        <w:t xml:space="preserve">– Pani Elżbieta Neroj </w:t>
      </w:r>
      <w:r w:rsidR="0064295F" w:rsidRPr="00673D43">
        <w:rPr>
          <w:b/>
        </w:rPr>
        <w:t>– Ministerstwo Edukacji i Nauki</w:t>
      </w:r>
    </w:p>
    <w:p w14:paraId="77B88EB9" w14:textId="544FB13E" w:rsidR="009E416D" w:rsidRPr="00673D43" w:rsidRDefault="001424E3" w:rsidP="00673D43">
      <w:pPr>
        <w:spacing w:line="276" w:lineRule="auto"/>
        <w:jc w:val="both"/>
      </w:pPr>
      <w:r w:rsidRPr="00673D43">
        <w:t xml:space="preserve">Pani Elżbieta Neroj </w:t>
      </w:r>
      <w:r w:rsidR="009E416D" w:rsidRPr="00673D43">
        <w:t>przedstawiła</w:t>
      </w:r>
      <w:r w:rsidRPr="00673D43">
        <w:t xml:space="preserve"> prezentację dotyczącą działań na rzecz </w:t>
      </w:r>
      <w:r w:rsidR="009E416D" w:rsidRPr="00673D43">
        <w:t>podnoszenia jakości</w:t>
      </w:r>
      <w:r w:rsidR="00673D43" w:rsidRPr="00673D43">
        <w:t xml:space="preserve"> edukacji włączającej.</w:t>
      </w:r>
      <w:r w:rsidRPr="00673D43">
        <w:t xml:space="preserve"> Na wstępie zaznaczyła, że edukacja włączająca </w:t>
      </w:r>
      <w:r w:rsidR="009E416D" w:rsidRPr="00673D43">
        <w:t xml:space="preserve">w sensie statystycznym </w:t>
      </w:r>
      <w:r w:rsidRPr="00673D43">
        <w:t>jest faktem</w:t>
      </w:r>
      <w:r w:rsidR="009E416D" w:rsidRPr="00673D43">
        <w:t xml:space="preserve"> – dzieci z różnymi potrzeba</w:t>
      </w:r>
      <w:r w:rsidR="00673D43">
        <w:t>mi edukacyjnymi, w tym dzieci z </w:t>
      </w:r>
      <w:r w:rsidR="009E416D" w:rsidRPr="00673D43">
        <w:t>niepełnosprawnościami</w:t>
      </w:r>
      <w:r w:rsidR="00F25273">
        <w:t>, uczą się</w:t>
      </w:r>
      <w:r w:rsidR="009E416D" w:rsidRPr="00673D43">
        <w:t xml:space="preserve"> w przedszkolach i szkołach ogólnodostępnych i</w:t>
      </w:r>
      <w:r w:rsidR="00134F3C">
        <w:t> </w:t>
      </w:r>
      <w:r w:rsidR="009E416D" w:rsidRPr="00673D43">
        <w:t xml:space="preserve">integracyjnych. Około 70 % rodziców dzieci, które posiadają orzeczenie o potrzebie kształcenia specjalnego podejmuje decyzję o </w:t>
      </w:r>
      <w:r w:rsidR="00FC2ABA" w:rsidRPr="00673D43">
        <w:t>tym</w:t>
      </w:r>
      <w:r w:rsidR="00F25273">
        <w:t>,</w:t>
      </w:r>
      <w:r w:rsidR="00FC2ABA" w:rsidRPr="00673D43">
        <w:t xml:space="preserve"> by ich dzieci uczyły się wspólnie z</w:t>
      </w:r>
      <w:r w:rsidR="00134F3C">
        <w:t> </w:t>
      </w:r>
      <w:r w:rsidR="00FC2ABA" w:rsidRPr="00673D43">
        <w:t>rówieśnikami w przedszkolu bądź szkole ogólnodostępnej.</w:t>
      </w:r>
    </w:p>
    <w:p w14:paraId="420CE2C3" w14:textId="3F311B3D" w:rsidR="00FC2ABA" w:rsidRPr="00673D43" w:rsidRDefault="00FC2ABA" w:rsidP="00673D43">
      <w:pPr>
        <w:spacing w:line="276" w:lineRule="auto"/>
        <w:jc w:val="both"/>
      </w:pPr>
      <w:r w:rsidRPr="00673D43">
        <w:t>MEiN w swoich działaniach nie zakłada likwidacji żadnej z obecnych form kształcenia dzieci z niepełnosprawnościami</w:t>
      </w:r>
      <w:r w:rsidR="009164FB" w:rsidRPr="00673D43">
        <w:t xml:space="preserve"> (ogólnodostępna, integracyjna oraz specjalna)</w:t>
      </w:r>
      <w:r w:rsidR="005A6778">
        <w:t>. Cele</w:t>
      </w:r>
      <w:r w:rsidR="00F25273">
        <w:t>m</w:t>
      </w:r>
      <w:r w:rsidR="005A6778">
        <w:t xml:space="preserve"> prac podejmowanych </w:t>
      </w:r>
      <w:r w:rsidRPr="00673D43">
        <w:t xml:space="preserve">w ramach resortu </w:t>
      </w:r>
      <w:r w:rsidR="005A6778">
        <w:t>jest</w:t>
      </w:r>
      <w:r w:rsidRPr="00673D43">
        <w:t xml:space="preserve"> zapewnienie dostępnej edukacji i opieki oraz </w:t>
      </w:r>
      <w:r w:rsidR="009164FB" w:rsidRPr="00673D43">
        <w:t xml:space="preserve">dostępnej szkoły dla każdego ucznia. Ważne jest również zachowanie zasady decyzyjności rodzica </w:t>
      </w:r>
      <w:r w:rsidR="005A6778">
        <w:t>(wybór</w:t>
      </w:r>
      <w:r w:rsidR="009164FB" w:rsidRPr="00673D43">
        <w:t xml:space="preserve"> odnośnie edukacji swojego dziecka</w:t>
      </w:r>
      <w:r w:rsidR="005A6778">
        <w:t>)</w:t>
      </w:r>
      <w:r w:rsidR="009164FB" w:rsidRPr="00673D43">
        <w:t xml:space="preserve"> oraz wzmocnienie profilaktyki i dostępu do pomocy w szkole.</w:t>
      </w:r>
    </w:p>
    <w:p w14:paraId="64A9871F" w14:textId="366F20A7" w:rsidR="00EA4072" w:rsidRPr="00673D43" w:rsidRDefault="005A6778" w:rsidP="00673D43">
      <w:pPr>
        <w:spacing w:line="276" w:lineRule="auto"/>
        <w:jc w:val="both"/>
      </w:pPr>
      <w:r>
        <w:t>Opracowywane z</w:t>
      </w:r>
      <w:r w:rsidR="00EA4072" w:rsidRPr="00673D43">
        <w:t xml:space="preserve">miany </w:t>
      </w:r>
      <w:r>
        <w:t>system</w:t>
      </w:r>
      <w:r w:rsidR="008350BA">
        <w:t>u</w:t>
      </w:r>
      <w:r>
        <w:t xml:space="preserve"> edukacji </w:t>
      </w:r>
      <w:r w:rsidR="00EA4072" w:rsidRPr="00673D43">
        <w:t>m</w:t>
      </w:r>
      <w:r>
        <w:t>ają dotyczyć 3 obszarów: nauki w</w:t>
      </w:r>
      <w:r w:rsidR="00EA4072" w:rsidRPr="00673D43">
        <w:t xml:space="preserve"> szkole, wczesnego wspomagania rozwoju dzieci i wsparcia rodzin</w:t>
      </w:r>
      <w:r>
        <w:t>y oraz wejścia na rynek pracy i </w:t>
      </w:r>
      <w:r w:rsidR="00EA4072" w:rsidRPr="00673D43">
        <w:t xml:space="preserve">uczenia się przez całe życie. </w:t>
      </w:r>
      <w:r w:rsidR="009164FB" w:rsidRPr="00673D43">
        <w:t>Zmiany mają prowadzić zar</w:t>
      </w:r>
      <w:r>
        <w:t>ówno do tworzenia ram prawnych</w:t>
      </w:r>
      <w:r w:rsidR="009164FB" w:rsidRPr="00673D43">
        <w:t xml:space="preserve">, jak i </w:t>
      </w:r>
      <w:r w:rsidR="00EA4072" w:rsidRPr="00673D43">
        <w:t>pr</w:t>
      </w:r>
      <w:r w:rsidR="009164FB" w:rsidRPr="00673D43">
        <w:t>o</w:t>
      </w:r>
      <w:r w:rsidR="00EA4072" w:rsidRPr="00673D43">
        <w:t>w</w:t>
      </w:r>
      <w:r w:rsidR="009164FB" w:rsidRPr="00673D43">
        <w:t>adz</w:t>
      </w:r>
      <w:r w:rsidR="008350BA">
        <w:t>e</w:t>
      </w:r>
      <w:r w:rsidR="009164FB" w:rsidRPr="00673D43">
        <w:t xml:space="preserve">nia </w:t>
      </w:r>
      <w:r w:rsidR="00F25273">
        <w:t xml:space="preserve">systematycznych </w:t>
      </w:r>
      <w:r w:rsidR="009164FB" w:rsidRPr="00673D43">
        <w:t>działań pozalegislacyjnych, tak aby oba te elementy prowadziły do zmiany praktyki</w:t>
      </w:r>
      <w:r w:rsidR="00F25273">
        <w:t xml:space="preserve"> i podnoszenia jakości kształcenia</w:t>
      </w:r>
      <w:r w:rsidR="009164FB" w:rsidRPr="00673D43">
        <w:t xml:space="preserve">. Celem tych zmian jest objęcie </w:t>
      </w:r>
      <w:r w:rsidR="00F25273">
        <w:t>zarówno</w:t>
      </w:r>
      <w:r w:rsidR="00F25273" w:rsidRPr="00673D43">
        <w:t xml:space="preserve"> </w:t>
      </w:r>
      <w:r w:rsidR="009164FB" w:rsidRPr="00673D43">
        <w:t>tych dzieci, które w rzeczywistości szkolnej już funkcjonują</w:t>
      </w:r>
      <w:r w:rsidR="00F25273">
        <w:t>, jak i przyszłych uczniów</w:t>
      </w:r>
      <w:r w:rsidR="009164FB" w:rsidRPr="00673D43">
        <w:t>.</w:t>
      </w:r>
      <w:r>
        <w:t xml:space="preserve"> </w:t>
      </w:r>
      <w:r w:rsidR="00EA4072" w:rsidRPr="00673D43">
        <w:t xml:space="preserve">MEiN korzysta z uwag do założeń projektu „Edukacja dla wszystkich”, </w:t>
      </w:r>
      <w:r w:rsidR="00F25273">
        <w:t xml:space="preserve">pracując nad zgłoszeniem projektu </w:t>
      </w:r>
      <w:r w:rsidR="00327261">
        <w:t>zmian legislacyjnych</w:t>
      </w:r>
      <w:r w:rsidR="00F25273">
        <w:t xml:space="preserve"> </w:t>
      </w:r>
      <w:r>
        <w:t>do wykazu prac legislacyjnych i programowych Rady Ministrów.</w:t>
      </w:r>
    </w:p>
    <w:p w14:paraId="053897C8" w14:textId="4016C07C" w:rsidR="00495484" w:rsidRPr="00673D43" w:rsidRDefault="009F6C8C" w:rsidP="00673D43">
      <w:pPr>
        <w:spacing w:line="276" w:lineRule="auto"/>
        <w:jc w:val="both"/>
      </w:pPr>
      <w:r w:rsidRPr="00673D43">
        <w:t>MEiN</w:t>
      </w:r>
      <w:r w:rsidR="005A6778">
        <w:t xml:space="preserve"> podejmuje działania zarówno </w:t>
      </w:r>
      <w:r w:rsidRPr="00673D43">
        <w:t>w perspektywie długo</w:t>
      </w:r>
      <w:r w:rsidR="00F25273">
        <w:t>-,</w:t>
      </w:r>
      <w:r w:rsidRPr="00673D43">
        <w:t xml:space="preserve"> </w:t>
      </w:r>
      <w:r w:rsidR="005A6778">
        <w:t xml:space="preserve">jak </w:t>
      </w:r>
      <w:r w:rsidRPr="00673D43">
        <w:t>i krótkoterminowej. Wśród celów działań krótkoterminowych jest poprawa sytuacji dzieci wymagających odpowiedniego wsparcia. Główne obszary zmian legislacyjnych dotyczą m.in. zintegrowanego systemu wczesnego wspomagania i wsparcia rodziny (WWR)</w:t>
      </w:r>
      <w:r w:rsidR="00F25273">
        <w:t>,</w:t>
      </w:r>
      <w:r w:rsidRPr="00673D43">
        <w:t xml:space="preserve"> czy podejścia opartego na projektowaniu uniwersalnym i zdefiniowani</w:t>
      </w:r>
      <w:r w:rsidR="008350BA">
        <w:t>a</w:t>
      </w:r>
      <w:r w:rsidRPr="00673D43">
        <w:t xml:space="preserve"> racjonalnych usprawnień w edukacji (</w:t>
      </w:r>
      <w:r w:rsidR="00F25273">
        <w:t xml:space="preserve">wynikających z </w:t>
      </w:r>
      <w:r w:rsidRPr="00673D43">
        <w:t>K</w:t>
      </w:r>
      <w:r w:rsidR="00134F3C">
        <w:t>P</w:t>
      </w:r>
      <w:r w:rsidRPr="00673D43">
        <w:t xml:space="preserve">ON). MEiN chciałby </w:t>
      </w:r>
      <w:r w:rsidR="00495484" w:rsidRPr="00673D43">
        <w:t>przygotować odrębną ustaw</w:t>
      </w:r>
      <w:r w:rsidR="00F25273">
        <w:t>ę</w:t>
      </w:r>
      <w:r w:rsidR="00495484" w:rsidRPr="00673D43">
        <w:t>, która w sposób czytelny zbierałaby dostępne rozwiązania. Równocześnie dokonane byłyby konieczne zmiany w innych ustawach.</w:t>
      </w:r>
    </w:p>
    <w:p w14:paraId="114F735E" w14:textId="6264985A" w:rsidR="00DA205C" w:rsidRPr="00673D43" w:rsidRDefault="002D2DCB" w:rsidP="00673D43">
      <w:pPr>
        <w:spacing w:line="276" w:lineRule="auto"/>
        <w:jc w:val="both"/>
      </w:pPr>
      <w:r w:rsidRPr="00673D43">
        <w:t xml:space="preserve">Ocenę funkcjonalną (wcześniej używano terminu „diagnoza funkcjonalna”) należy postrzegać jako proces (a nie jedynie </w:t>
      </w:r>
      <w:r w:rsidR="00327261">
        <w:t xml:space="preserve">postępowanie </w:t>
      </w:r>
      <w:r w:rsidRPr="00673D43">
        <w:t>di</w:t>
      </w:r>
      <w:r w:rsidR="005A6778">
        <w:t>agno</w:t>
      </w:r>
      <w:r w:rsidR="00327261">
        <w:t>styczne)</w:t>
      </w:r>
      <w:r w:rsidR="005A6778">
        <w:t>, któremu podlega dziecko (uczeń) funkcjonujące w </w:t>
      </w:r>
      <w:r w:rsidRPr="00673D43">
        <w:t>konkretnym środowisku. Najpierw należy ocenić potrzeby, zasoby i bariery</w:t>
      </w:r>
      <w:r w:rsidR="00327261">
        <w:t xml:space="preserve"> w</w:t>
      </w:r>
      <w:r w:rsidR="00134F3C">
        <w:t> </w:t>
      </w:r>
      <w:r w:rsidR="00327261">
        <w:t>środowisku</w:t>
      </w:r>
      <w:r w:rsidRPr="00673D43">
        <w:t>, aby w oparciu o tę ocenę przygotować propozycję wsparcia, a następnie dokonywać regularnego monitoringu i ewaluacji wsparcia. Ocena potrzeb, zasobów i barier ma się opierać na 2 elementach: opisie funkcjonowania danego dziecka wraz z czynnikami środowiskowymi, które składają się na zestaw kategorii ICF</w:t>
      </w:r>
      <w:r w:rsidR="00DA205C" w:rsidRPr="00673D43">
        <w:rPr>
          <w:rStyle w:val="Odwoanieprzypisudolnego"/>
        </w:rPr>
        <w:footnoteReference w:id="1"/>
      </w:r>
      <w:r w:rsidR="00DA205C" w:rsidRPr="00673D43">
        <w:t xml:space="preserve"> </w:t>
      </w:r>
      <w:r w:rsidRPr="00673D43">
        <w:t xml:space="preserve">oraz </w:t>
      </w:r>
      <w:r w:rsidR="00327261">
        <w:t xml:space="preserve">wynikach </w:t>
      </w:r>
      <w:r w:rsidRPr="00673D43">
        <w:t>diagnoz</w:t>
      </w:r>
      <w:r w:rsidR="00327261">
        <w:t>y</w:t>
      </w:r>
      <w:r w:rsidRPr="00673D43">
        <w:t xml:space="preserve"> kryteri</w:t>
      </w:r>
      <w:r w:rsidR="00DA205C" w:rsidRPr="00673D43">
        <w:t>al</w:t>
      </w:r>
      <w:r w:rsidRPr="00673D43">
        <w:t>nej opartej na standardach zgodnych z ICD-11</w:t>
      </w:r>
      <w:r w:rsidRPr="00673D43">
        <w:rPr>
          <w:rStyle w:val="Odwoanieprzypisudolnego"/>
        </w:rPr>
        <w:footnoteReference w:id="2"/>
      </w:r>
      <w:r w:rsidR="00327261">
        <w:t>, przeprowadzanych zgodnie ze</w:t>
      </w:r>
      <w:r w:rsidR="00134F3C">
        <w:t> </w:t>
      </w:r>
      <w:r w:rsidR="00DA205C" w:rsidRPr="00673D43">
        <w:t>standarda</w:t>
      </w:r>
      <w:r w:rsidR="00327261">
        <w:t>mi</w:t>
      </w:r>
      <w:r w:rsidR="00DA205C" w:rsidRPr="00673D43">
        <w:t xml:space="preserve"> diagnozy </w:t>
      </w:r>
      <w:r w:rsidR="00327261">
        <w:t xml:space="preserve">specjalistycznej, w tym </w:t>
      </w:r>
      <w:r w:rsidR="00DA205C" w:rsidRPr="00673D43">
        <w:t>psychologicznej.</w:t>
      </w:r>
      <w:r w:rsidR="005A6778">
        <w:t xml:space="preserve"> </w:t>
      </w:r>
      <w:r w:rsidR="00327261">
        <w:t>Planowane przez MEiN o</w:t>
      </w:r>
      <w:r w:rsidR="00DA205C" w:rsidRPr="00673D43">
        <w:t xml:space="preserve">kreślenie standardów </w:t>
      </w:r>
      <w:r w:rsidR="00327261">
        <w:t xml:space="preserve">oceny funkcjonalnej w przepisach </w:t>
      </w:r>
      <w:r w:rsidR="00DA205C" w:rsidRPr="00673D43">
        <w:t xml:space="preserve">zapewnia </w:t>
      </w:r>
      <w:r w:rsidR="00327261">
        <w:t>odpowiedni</w:t>
      </w:r>
      <w:r w:rsidR="00327261" w:rsidRPr="00673D43">
        <w:t xml:space="preserve"> </w:t>
      </w:r>
      <w:r w:rsidR="00DA205C" w:rsidRPr="00673D43">
        <w:t xml:space="preserve">poziom usług </w:t>
      </w:r>
      <w:r w:rsidR="00DA205C" w:rsidRPr="00673D43">
        <w:lastRenderedPageBreak/>
        <w:t xml:space="preserve">na terenie całego kraju oraz </w:t>
      </w:r>
      <w:r w:rsidR="00327261">
        <w:t xml:space="preserve">będzie </w:t>
      </w:r>
      <w:r w:rsidR="00DA205C" w:rsidRPr="00673D43">
        <w:t>punkt</w:t>
      </w:r>
      <w:r w:rsidR="00327261">
        <w:t>em</w:t>
      </w:r>
      <w:r w:rsidR="00DA205C" w:rsidRPr="00673D43">
        <w:t xml:space="preserve"> wyjścia do dalszych prac</w:t>
      </w:r>
      <w:r w:rsidR="00327261">
        <w:t xml:space="preserve"> nad podnoszeniem jakości udzielanego wsparcia</w:t>
      </w:r>
      <w:r w:rsidR="00DA205C" w:rsidRPr="00673D43">
        <w:t xml:space="preserve">. </w:t>
      </w:r>
      <w:r w:rsidR="00327261">
        <w:t xml:space="preserve">Do przygotowania standardów </w:t>
      </w:r>
      <w:r w:rsidR="00DA205C" w:rsidRPr="00673D43">
        <w:t>MEiN zaprosił do współpracy zarówno przedstawicieli uczelni</w:t>
      </w:r>
      <w:r w:rsidR="00327261">
        <w:t>,</w:t>
      </w:r>
      <w:r w:rsidR="00DA205C" w:rsidRPr="00673D43">
        <w:t xml:space="preserve"> jak i osoby ze śr</w:t>
      </w:r>
      <w:r w:rsidR="005A6778">
        <w:t>odowiska (nauczycieli, rodziców).</w:t>
      </w:r>
    </w:p>
    <w:p w14:paraId="18B532B1" w14:textId="48358E16" w:rsidR="00113C88" w:rsidRPr="00673D43" w:rsidRDefault="00DA205C" w:rsidP="00673D43">
      <w:pPr>
        <w:spacing w:line="276" w:lineRule="auto"/>
        <w:jc w:val="both"/>
      </w:pPr>
      <w:r w:rsidRPr="00673D43">
        <w:t>Standardy oceny funkcjonaln</w:t>
      </w:r>
      <w:r w:rsidR="00327261">
        <w:t>ej</w:t>
      </w:r>
      <w:r w:rsidRPr="00673D43">
        <w:t xml:space="preserve"> </w:t>
      </w:r>
      <w:r w:rsidR="00327261">
        <w:t>obejmą:</w:t>
      </w:r>
      <w:r w:rsidRPr="00673D43">
        <w:t xml:space="preserve"> standard</w:t>
      </w:r>
      <w:r w:rsidR="00327261">
        <w:t>y</w:t>
      </w:r>
      <w:r w:rsidRPr="00673D43">
        <w:t xml:space="preserve"> wczesnego wspomagania rozwoju d</w:t>
      </w:r>
      <w:r w:rsidR="00113C88" w:rsidRPr="00673D43">
        <w:t>ziecka i</w:t>
      </w:r>
      <w:r w:rsidR="00134F3C">
        <w:t> </w:t>
      </w:r>
      <w:r w:rsidR="00113C88" w:rsidRPr="00673D43">
        <w:t>wsparcia rodziny (WWR)</w:t>
      </w:r>
      <w:r w:rsidR="00327261">
        <w:t xml:space="preserve">, </w:t>
      </w:r>
      <w:r w:rsidR="00113C88" w:rsidRPr="00673D43">
        <w:t>oceny funkcjonowania psychospołecznego dzieci i uczniów oraz planowania wsparcia edukacyjno-specjalistycznego w przypadku występowania trudności rozwojowych lub trudności w uczeniu się uwarunkowanych występowaniem: specyficznych zaburzeń uczenia się, zaburzeń rozwoju mowy i języka, zaburzeń rozwoju intelektualnego, dysfunkcji wzroku lub słuchu, autystycznego spektrum zaburzeń oraz zaburzeń zachowania i</w:t>
      </w:r>
      <w:r w:rsidR="00134F3C">
        <w:t> </w:t>
      </w:r>
      <w:r w:rsidR="00113C88" w:rsidRPr="00673D43">
        <w:t xml:space="preserve">emocji. Standardy oceny funkcjonalnej </w:t>
      </w:r>
      <w:r w:rsidR="00327261">
        <w:t xml:space="preserve">będą obejmowały </w:t>
      </w:r>
      <w:r w:rsidR="00113C88" w:rsidRPr="00673D43">
        <w:t>także standard</w:t>
      </w:r>
      <w:r w:rsidR="00327261">
        <w:t>y</w:t>
      </w:r>
      <w:r w:rsidR="00113C88" w:rsidRPr="00673D43">
        <w:t xml:space="preserve"> pracy terapeutycznej </w:t>
      </w:r>
      <w:r w:rsidR="005A6778">
        <w:t xml:space="preserve">(MEiN kontynuuje dialog </w:t>
      </w:r>
      <w:r w:rsidR="00CD670F">
        <w:t xml:space="preserve">w tym zakresie </w:t>
      </w:r>
      <w:r w:rsidR="005A6778">
        <w:t>z</w:t>
      </w:r>
      <w:r w:rsidR="00CD670F">
        <w:t xml:space="preserve"> Sekcją</w:t>
      </w:r>
      <w:r w:rsidR="00CD670F" w:rsidRPr="00673D43">
        <w:t xml:space="preserve"> </w:t>
      </w:r>
      <w:r w:rsidR="00CD670F">
        <w:t>P</w:t>
      </w:r>
      <w:r w:rsidR="00CD670F" w:rsidRPr="00673D43">
        <w:t xml:space="preserve">sychoterapii </w:t>
      </w:r>
      <w:r w:rsidR="005F7EAF" w:rsidRPr="00673D43">
        <w:t>Polski</w:t>
      </w:r>
      <w:r w:rsidR="00CD670F">
        <w:t>ego</w:t>
      </w:r>
      <w:r w:rsidR="005F7EAF" w:rsidRPr="00673D43">
        <w:t xml:space="preserve"> Towarzystw</w:t>
      </w:r>
      <w:r w:rsidR="00CD670F">
        <w:t>a</w:t>
      </w:r>
      <w:r w:rsidR="005F7EAF" w:rsidRPr="00673D43">
        <w:t xml:space="preserve"> Psychologiczn</w:t>
      </w:r>
      <w:r w:rsidR="00CD670F">
        <w:t>ego</w:t>
      </w:r>
      <w:r w:rsidR="005F7EAF" w:rsidRPr="00673D43">
        <w:t>)</w:t>
      </w:r>
      <w:r w:rsidR="00CD670F">
        <w:t xml:space="preserve">. Jednym z obszarów prac będzie także </w:t>
      </w:r>
      <w:r w:rsidR="00113C88" w:rsidRPr="00673D43">
        <w:t>dookreśleni</w:t>
      </w:r>
      <w:r w:rsidR="00CD670F">
        <w:t>e</w:t>
      </w:r>
      <w:r w:rsidR="00113C88" w:rsidRPr="00673D43">
        <w:t xml:space="preserve"> wymagań kwalifikacyjnych dla specjalistów w oświacie (nauczyciel</w:t>
      </w:r>
      <w:r w:rsidR="00CD670F">
        <w:t>i</w:t>
      </w:r>
      <w:r w:rsidR="00113C88" w:rsidRPr="00673D43">
        <w:t xml:space="preserve"> i </w:t>
      </w:r>
      <w:r w:rsidR="00CD670F">
        <w:t xml:space="preserve">osób </w:t>
      </w:r>
      <w:r w:rsidR="00113C88" w:rsidRPr="00673D43">
        <w:t xml:space="preserve">nie </w:t>
      </w:r>
      <w:r w:rsidR="00CD670F">
        <w:t xml:space="preserve">będących </w:t>
      </w:r>
      <w:r w:rsidR="00113C88" w:rsidRPr="00673D43">
        <w:t>nauczyciel</w:t>
      </w:r>
      <w:r w:rsidR="00CD670F">
        <w:t>ami</w:t>
      </w:r>
      <w:r w:rsidR="00113C88" w:rsidRPr="00673D43">
        <w:t>)</w:t>
      </w:r>
      <w:r w:rsidR="00CD670F">
        <w:t xml:space="preserve">, </w:t>
      </w:r>
      <w:r w:rsidR="00113C88" w:rsidRPr="00673D43">
        <w:t xml:space="preserve"> </w:t>
      </w:r>
      <w:r w:rsidR="00CD670F" w:rsidRPr="00673D43">
        <w:t xml:space="preserve">we współpracy z Ministerstwem Zdrowia </w:t>
      </w:r>
      <w:r w:rsidR="00CD670F">
        <w:t xml:space="preserve">jeśli chodzi o </w:t>
      </w:r>
      <w:r w:rsidR="00113C88" w:rsidRPr="00673D43">
        <w:t>psychoterapi</w:t>
      </w:r>
      <w:r w:rsidR="00CD670F">
        <w:t>ę dzieci i młodzieży</w:t>
      </w:r>
      <w:r w:rsidR="00113C88" w:rsidRPr="00673D43">
        <w:t>.</w:t>
      </w:r>
    </w:p>
    <w:p w14:paraId="4FC3EB2E" w14:textId="79B530F8" w:rsidR="005F7EAF" w:rsidRPr="00673D43" w:rsidRDefault="005F7EAF" w:rsidP="00673D43">
      <w:pPr>
        <w:spacing w:line="276" w:lineRule="auto"/>
        <w:jc w:val="both"/>
      </w:pPr>
      <w:r w:rsidRPr="00673D43">
        <w:t xml:space="preserve">Model wprowadzenia modelu oceny funkcjonalnej łączy się z propozycją </w:t>
      </w:r>
      <w:r w:rsidR="00CD670F">
        <w:t>mechanizmów</w:t>
      </w:r>
      <w:r w:rsidRPr="00673D43">
        <w:t xml:space="preserve"> służących sfinansowaniu wspomnianych działań.</w:t>
      </w:r>
    </w:p>
    <w:p w14:paraId="5C26BB1A" w14:textId="01AD201A" w:rsidR="002509AA" w:rsidRPr="00673D43" w:rsidRDefault="005F7EAF" w:rsidP="00673D43">
      <w:pPr>
        <w:spacing w:line="276" w:lineRule="auto"/>
        <w:jc w:val="both"/>
      </w:pPr>
      <w:r w:rsidRPr="00673D43">
        <w:t xml:space="preserve">Pierwszy instrument dotyczy </w:t>
      </w:r>
      <w:r w:rsidR="00CD670F">
        <w:t xml:space="preserve">określenia standardu zatrudnienia </w:t>
      </w:r>
      <w:r w:rsidRPr="00673D43">
        <w:t>specjalistów w przedszkolac</w:t>
      </w:r>
      <w:r w:rsidR="005A6778">
        <w:t>h i</w:t>
      </w:r>
      <w:r w:rsidR="00134F3C">
        <w:t> </w:t>
      </w:r>
      <w:r w:rsidR="005A6778">
        <w:t>szkołach ogólnodostępnych i </w:t>
      </w:r>
      <w:r w:rsidRPr="00673D43">
        <w:t>integracyjnych i dedykowany jest wszystkim dzieciom</w:t>
      </w:r>
      <w:r w:rsidR="005A6778">
        <w:t>.</w:t>
      </w:r>
      <w:r w:rsidRPr="00673D43">
        <w:t xml:space="preserve"> Drugi instrument to godziny zajęć dla dzieci, które potrzebują dodatkowe</w:t>
      </w:r>
      <w:r w:rsidR="005A6778">
        <w:t>go wsparcia i skierowany jest w </w:t>
      </w:r>
      <w:r w:rsidRPr="00673D43">
        <w:t xml:space="preserve">szczególności do dzieci z niepełnosprawnościami. </w:t>
      </w:r>
      <w:r w:rsidR="002509AA" w:rsidRPr="00673D43">
        <w:t>Ś</w:t>
      </w:r>
      <w:r w:rsidRPr="00673D43">
        <w:t>rodki będą przydzielane na ucznia tak aby zapewnić dodatkowe godziny na zajęcia</w:t>
      </w:r>
      <w:r w:rsidR="002509AA" w:rsidRPr="00673D43">
        <w:t xml:space="preserve"> spe</w:t>
      </w:r>
      <w:r w:rsidRPr="00673D43">
        <w:t>c</w:t>
      </w:r>
      <w:r w:rsidR="002509AA" w:rsidRPr="00673D43">
        <w:t>jalistyczne</w:t>
      </w:r>
      <w:r w:rsidR="00CD670F">
        <w:t>, jak i działania skierowane do</w:t>
      </w:r>
      <w:r w:rsidR="00134F3C">
        <w:t> </w:t>
      </w:r>
      <w:r w:rsidR="00CD670F">
        <w:t>środowiska w jakim uczeń funkcjonuje (klasy, grupy rówieśniczej)</w:t>
      </w:r>
      <w:r w:rsidR="002509AA" w:rsidRPr="00673D43">
        <w:t>. Ponadto pula środków będzie przeznaczona na zapewnienie dodatkowej kadry (w postaci nauczyciela wspomagającego, asystenta ucznia bądź pomocy nauczyciela). Trzeci instrument będzie przeznaczony wyłącznie dla dzieci z niepełnosprawnościami, którym należy dostosować miejsce nauki</w:t>
      </w:r>
      <w:r w:rsidR="00CD670F">
        <w:t xml:space="preserve"> i będzie to dotacja dostosowani</w:t>
      </w:r>
      <w:r w:rsidR="006C6B8D">
        <w:t>e</w:t>
      </w:r>
      <w:r w:rsidR="00CD670F">
        <w:t xml:space="preserve"> przestrzeni przedszkolnej/szkolnej</w:t>
      </w:r>
      <w:r w:rsidR="002509AA" w:rsidRPr="00673D43">
        <w:t>.</w:t>
      </w:r>
    </w:p>
    <w:p w14:paraId="08A7933F" w14:textId="6641BF55" w:rsidR="002509AA" w:rsidRPr="00673D43" w:rsidRDefault="002509AA" w:rsidP="00673D43">
      <w:pPr>
        <w:spacing w:line="276" w:lineRule="auto"/>
        <w:jc w:val="both"/>
      </w:pPr>
      <w:r w:rsidRPr="00673D43">
        <w:t>Wprowadzeni</w:t>
      </w:r>
      <w:r w:rsidR="00CD670F">
        <w:t>e</w:t>
      </w:r>
      <w:r w:rsidRPr="00673D43">
        <w:t xml:space="preserve"> standardów będzie związane z przeznaczeniem </w:t>
      </w:r>
      <w:r w:rsidR="009168DE">
        <w:t xml:space="preserve">na ten cel </w:t>
      </w:r>
      <w:r w:rsidRPr="00673D43">
        <w:t xml:space="preserve">odpowiednich środków. Standardy specjalistów w przedszkolach i szkołach będą wprowadzane etapami. Pierwszy etap zaplanowany jest na 2021 rok. Drugi etap w latach 2022-2023, a trzeci </w:t>
      </w:r>
      <w:r w:rsidR="006C6B8D">
        <w:t>na</w:t>
      </w:r>
      <w:r w:rsidRPr="00673D43">
        <w:t xml:space="preserve"> 2024</w:t>
      </w:r>
      <w:r w:rsidR="006C6B8D">
        <w:t xml:space="preserve"> rok</w:t>
      </w:r>
      <w:r w:rsidRPr="00673D43">
        <w:t xml:space="preserve">. Przewidywany jest wzrost etatów specjalistów o 143 % - z 21 tys. w 2021 </w:t>
      </w:r>
      <w:r w:rsidR="006C6B8D">
        <w:t xml:space="preserve">roku </w:t>
      </w:r>
      <w:r w:rsidRPr="00673D43">
        <w:t>do 51 tys. etatów w</w:t>
      </w:r>
      <w:r w:rsidR="00134F3C">
        <w:t> </w:t>
      </w:r>
      <w:r w:rsidRPr="00673D43">
        <w:t>2024 roku.</w:t>
      </w:r>
    </w:p>
    <w:p w14:paraId="1265923B" w14:textId="1503407F" w:rsidR="005F7EAF" w:rsidRPr="00673D43" w:rsidRDefault="002509AA" w:rsidP="00673D43">
      <w:pPr>
        <w:spacing w:line="276" w:lineRule="auto"/>
        <w:jc w:val="both"/>
      </w:pPr>
      <w:r w:rsidRPr="00673D43">
        <w:t xml:space="preserve">MEiN planuje wskazanie w przepisach obowiązku </w:t>
      </w:r>
      <w:r w:rsidR="00885A03" w:rsidRPr="00673D43">
        <w:t>zatrudnia</w:t>
      </w:r>
      <w:r w:rsidR="009168DE">
        <w:t>nia</w:t>
      </w:r>
      <w:r w:rsidR="00885A03" w:rsidRPr="00673D43">
        <w:t xml:space="preserve"> psychologa i pedagoga specjalnego w każdym przedszkolu i szkole, a w przedszkolu i szkole podstawowej także logopedy.</w:t>
      </w:r>
    </w:p>
    <w:p w14:paraId="1D7BCF7E" w14:textId="3F0C4DF7" w:rsidR="00885A03" w:rsidRPr="00673D43" w:rsidRDefault="00885A03" w:rsidP="00673D43">
      <w:pPr>
        <w:spacing w:line="276" w:lineRule="auto"/>
        <w:jc w:val="both"/>
      </w:pPr>
      <w:r w:rsidRPr="00673D43">
        <w:t xml:space="preserve">Współpraca międzyresortowa w ramach konsultacji programu „Edukacja dla wszystkich” opiera się </w:t>
      </w:r>
      <w:r w:rsidR="00114F41" w:rsidRPr="00673D43">
        <w:t>m.in.</w:t>
      </w:r>
      <w:r w:rsidRPr="00673D43">
        <w:t xml:space="preserve"> na następujących </w:t>
      </w:r>
      <w:r w:rsidR="00114F41" w:rsidRPr="00673D43">
        <w:t>zadaniach: pomoc dla rodzin w okresie prenatalnym dziecka</w:t>
      </w:r>
      <w:r w:rsidR="009168DE">
        <w:t>,</w:t>
      </w:r>
      <w:r w:rsidR="00114F41" w:rsidRPr="00673D43">
        <w:t xml:space="preserve"> prowadzenie edukacyjnych badań przesiewowych</w:t>
      </w:r>
      <w:r w:rsidR="009168DE">
        <w:t xml:space="preserve"> oraz koordynacja działań związanych z</w:t>
      </w:r>
      <w:r w:rsidR="00134F3C">
        <w:t> </w:t>
      </w:r>
      <w:r w:rsidR="009168DE">
        <w:t>ocen</w:t>
      </w:r>
      <w:r w:rsidR="00134F3C">
        <w:t>ą</w:t>
      </w:r>
      <w:r w:rsidR="009168DE">
        <w:t xml:space="preserve"> potrzeb, planowaniem i realizacją wsparcia na poziomie lokalnym</w:t>
      </w:r>
      <w:r w:rsidR="00114F41" w:rsidRPr="00673D43">
        <w:t>.</w:t>
      </w:r>
    </w:p>
    <w:p w14:paraId="31B98E60" w14:textId="1ADF96D8" w:rsidR="00114F41" w:rsidRPr="00673D43" w:rsidRDefault="00114F41" w:rsidP="00673D43">
      <w:pPr>
        <w:spacing w:line="276" w:lineRule="auto"/>
        <w:jc w:val="both"/>
      </w:pPr>
      <w:r w:rsidRPr="00673D43">
        <w:t>MEiN przestawił też plan działań na rok 2021 (m.in. opracowanie i pilotaż standardów WWR) oraz na rok 2022 (m,in, szkolenia kadr- jednostek samorządu terytorialnego, dyrektorów, nauczycieli – finansowanych ze środków z programu PO WER).</w:t>
      </w:r>
    </w:p>
    <w:p w14:paraId="557DAC55" w14:textId="77777777" w:rsidR="00DA205C" w:rsidRPr="00673D43" w:rsidRDefault="00DA205C" w:rsidP="00673D43">
      <w:pPr>
        <w:spacing w:line="276" w:lineRule="auto"/>
        <w:jc w:val="both"/>
      </w:pPr>
    </w:p>
    <w:p w14:paraId="1195B312" w14:textId="2C1D4107" w:rsidR="00B75FB7" w:rsidRPr="00673D43" w:rsidRDefault="00D32C37" w:rsidP="00673D43">
      <w:pPr>
        <w:spacing w:line="276" w:lineRule="auto"/>
        <w:jc w:val="both"/>
        <w:rPr>
          <w:b/>
        </w:rPr>
      </w:pPr>
      <w:r w:rsidRPr="00673D43">
        <w:rPr>
          <w:b/>
        </w:rPr>
        <w:t>Ad.</w:t>
      </w:r>
      <w:r w:rsidR="00B75FB7" w:rsidRPr="00673D43">
        <w:rPr>
          <w:b/>
        </w:rPr>
        <w:t xml:space="preserve"> 2</w:t>
      </w:r>
      <w:r w:rsidRPr="00673D43">
        <w:rPr>
          <w:b/>
        </w:rPr>
        <w:t xml:space="preserve"> </w:t>
      </w:r>
      <w:r w:rsidR="00B75FB7" w:rsidRPr="00673D43">
        <w:rPr>
          <w:b/>
        </w:rPr>
        <w:t>Założenia i realizacja projektu „Dostępnej szkoły”</w:t>
      </w:r>
      <w:r w:rsidR="0064295F" w:rsidRPr="00673D43">
        <w:rPr>
          <w:b/>
        </w:rPr>
        <w:t>- Agnieszka Niedźwiedzka – Fundacja Instytut Rozwoju Regionalnego</w:t>
      </w:r>
    </w:p>
    <w:p w14:paraId="456C86EE" w14:textId="17003AFF" w:rsidR="00781AE4" w:rsidRPr="00673D43" w:rsidRDefault="0064295F" w:rsidP="00673D43">
      <w:pPr>
        <w:spacing w:line="276" w:lineRule="auto"/>
        <w:jc w:val="both"/>
      </w:pPr>
      <w:r w:rsidRPr="00673D43">
        <w:lastRenderedPageBreak/>
        <w:t>Pani A</w:t>
      </w:r>
      <w:r w:rsidR="007514B8" w:rsidRPr="00673D43">
        <w:t>gnieszka Nied</w:t>
      </w:r>
      <w:r w:rsidR="009168DE">
        <w:t>ź</w:t>
      </w:r>
      <w:r w:rsidRPr="00673D43">
        <w:t>wiedzka</w:t>
      </w:r>
      <w:r w:rsidR="007514B8" w:rsidRPr="00673D43">
        <w:t xml:space="preserve"> przedstawiła projekt </w:t>
      </w:r>
      <w:r w:rsidR="009168DE">
        <w:t>„M</w:t>
      </w:r>
      <w:r w:rsidR="007514B8" w:rsidRPr="00673D43">
        <w:t xml:space="preserve">odel Dostępnej </w:t>
      </w:r>
      <w:r w:rsidR="009168DE">
        <w:t>S</w:t>
      </w:r>
      <w:r w:rsidR="007514B8" w:rsidRPr="00673D43">
        <w:t>zkoły”. Projekt „Dostępna Szkoła” realizowany jest przez Fundację Fundusz Współpracy w partnerstwie z Fundacją Instytut Rozwoju Regionalnego, a także z Politechniką Gdańską i Stowarzyszeniem</w:t>
      </w:r>
      <w:r w:rsidR="00C56092" w:rsidRPr="00673D43">
        <w:t xml:space="preserve"> Młodych Lubuszan oraz Rzeszowska Agencja Rozwoju Regionalnego</w:t>
      </w:r>
      <w:r w:rsidR="007514B8" w:rsidRPr="00673D43">
        <w:t>.</w:t>
      </w:r>
      <w:r w:rsidR="00C56092" w:rsidRPr="00673D43">
        <w:t xml:space="preserve"> </w:t>
      </w:r>
      <w:r w:rsidR="007514B8" w:rsidRPr="00673D43">
        <w:t>Model „Dostępnej szko</w:t>
      </w:r>
      <w:r w:rsidR="00C56092" w:rsidRPr="00673D43">
        <w:t xml:space="preserve">ły” to kompleksowy model zawierający standardy dotyczące dostępności szkół podstawowych, w którym dostępność jest rozumiana jako kompleksowy i stały proces. Dostępna szkoła nie jest stanem, który się osiąga i w którym się po prostu jest, ale sposobem działania w którym cały czas monitorowane jest w jakim miejscu jesteśmy i jakie są potrzeby środowiska na dany moment. Model odpowiada na potrzeby wszystkich zaangażowanych stron na etapie edukacji podstawowej: uczniów, rodziców, nauczycieli i organów prowadzących szkoły. W centrum działań jest uczeń, jego potencjał, indywidualne potrzeby, prawo do równego traktowania i włączenia w społeczność </w:t>
      </w:r>
      <w:r w:rsidR="0097020C" w:rsidRPr="00673D43">
        <w:t>szkolną (lokalną)</w:t>
      </w:r>
      <w:r w:rsidR="00C56092" w:rsidRPr="00673D43">
        <w:t>.</w:t>
      </w:r>
      <w:r w:rsidR="0097020C" w:rsidRPr="00673D43">
        <w:t xml:space="preserve">To założenie będzie miało np. bardzo duże przełożenie np. na standardy dostępności architektonicznej. </w:t>
      </w:r>
    </w:p>
    <w:p w14:paraId="1DE4F3BA" w14:textId="7EE41489" w:rsidR="007514B8" w:rsidRPr="00673D43" w:rsidRDefault="0097020C" w:rsidP="00673D43">
      <w:pPr>
        <w:spacing w:line="276" w:lineRule="auto"/>
        <w:jc w:val="both"/>
      </w:pPr>
      <w:r w:rsidRPr="00673D43">
        <w:t>Model dostępnej szkoły ma trzy poziomy: podstawowy, średniozaawansowany oraz zaawansowany. Na poziomie podstawowym szkoła realizuje przepisy ustawy Prawo oświatowe</w:t>
      </w:r>
      <w:r w:rsidR="007D687E" w:rsidRPr="00673D43">
        <w:rPr>
          <w:rStyle w:val="Odwoanieprzypisudolnego"/>
        </w:rPr>
        <w:footnoteReference w:id="3"/>
      </w:r>
      <w:r w:rsidRPr="00673D43">
        <w:t>, Konwencji ONZ</w:t>
      </w:r>
      <w:r w:rsidR="007D687E" w:rsidRPr="00673D43">
        <w:t xml:space="preserve"> o prawach osób niepełnos</w:t>
      </w:r>
      <w:r w:rsidR="00781AE4" w:rsidRPr="00673D43">
        <w:t>prawnych</w:t>
      </w:r>
      <w:r w:rsidR="00781AE4" w:rsidRPr="00673D43">
        <w:rPr>
          <w:rStyle w:val="Odwoanieprzypisudolnego"/>
        </w:rPr>
        <w:footnoteReference w:id="4"/>
      </w:r>
      <w:r w:rsidRPr="00673D43">
        <w:t>, ustawy o zapewnianiu dostępności</w:t>
      </w:r>
      <w:r w:rsidR="00781AE4" w:rsidRPr="00673D43">
        <w:t xml:space="preserve"> osobom ze szczególnymi potrzebami</w:t>
      </w:r>
      <w:r w:rsidR="00781AE4" w:rsidRPr="00673D43">
        <w:rPr>
          <w:rStyle w:val="Odwoanieprzypisudolnego"/>
        </w:rPr>
        <w:footnoteReference w:id="5"/>
      </w:r>
      <w:r w:rsidR="00781AE4" w:rsidRPr="00673D43">
        <w:t>. Na tym poziomie dochodzimy do sytuacji  że</w:t>
      </w:r>
      <w:r w:rsidRPr="00673D43">
        <w:t xml:space="preserve"> w szkole może się uczyć każde dziecko,</w:t>
      </w:r>
      <w:r w:rsidR="00781AE4" w:rsidRPr="00673D43">
        <w:t xml:space="preserve"> </w:t>
      </w:r>
      <w:r w:rsidRPr="00673D43">
        <w:t xml:space="preserve">ale </w:t>
      </w:r>
      <w:r w:rsidR="00781AE4" w:rsidRPr="00673D43">
        <w:t>w prz</w:t>
      </w:r>
      <w:r w:rsidR="005A6778">
        <w:t>ypadku indywidualnych uczniów i </w:t>
      </w:r>
      <w:r w:rsidR="00781AE4" w:rsidRPr="00673D43">
        <w:t xml:space="preserve">indywidualnych potrzeb ich obecność </w:t>
      </w:r>
      <w:r w:rsidRPr="00673D43">
        <w:t>może wymagać</w:t>
      </w:r>
      <w:r w:rsidR="00781AE4" w:rsidRPr="00673D43">
        <w:t xml:space="preserve"> od szkoły</w:t>
      </w:r>
      <w:r w:rsidRPr="00673D43">
        <w:t xml:space="preserve"> zmian </w:t>
      </w:r>
      <w:r w:rsidR="00781AE4" w:rsidRPr="00673D43">
        <w:t>o charakterze organizacyjnym</w:t>
      </w:r>
      <w:r w:rsidRPr="00673D43">
        <w:t xml:space="preserve">. </w:t>
      </w:r>
      <w:r w:rsidR="00781AE4" w:rsidRPr="00673D43">
        <w:t>Na poziomie średniozaawansowanym szkoł</w:t>
      </w:r>
      <w:r w:rsidR="005A6778">
        <w:t>a spełnia wszystkie standardy z </w:t>
      </w:r>
      <w:r w:rsidR="00781AE4" w:rsidRPr="00673D43">
        <w:t>poziomu podstawowego (wymagane i zalecane) oraz cały czas zwiększa dostępność. Szkoła jest w takiej sytuacji, że może przyjąć każde dziecko, bez ko</w:t>
      </w:r>
      <w:r w:rsidR="005A6778">
        <w:t>nieczności wprowadzania zmian o </w:t>
      </w:r>
      <w:r w:rsidR="00781AE4" w:rsidRPr="00673D43">
        <w:t xml:space="preserve">charakterze organizacyjnym. Na </w:t>
      </w:r>
      <w:r w:rsidR="00A7159D" w:rsidRPr="00673D43">
        <w:t>poziomie zaawansowanym</w:t>
      </w:r>
      <w:r w:rsidR="00781AE4" w:rsidRPr="00673D43">
        <w:t xml:space="preserve"> </w:t>
      </w:r>
      <w:r w:rsidR="00A7159D" w:rsidRPr="00673D43">
        <w:t>s</w:t>
      </w:r>
      <w:r w:rsidR="00781AE4" w:rsidRPr="00673D43">
        <w:t>zkoła spełnia wszystkie standardy z poziomu podstawowego i średniozaawansowanego, realizuje działania innowacyjne, które w znaczący sposób podnoszą jakość edukacji</w:t>
      </w:r>
      <w:r w:rsidR="00A7159D" w:rsidRPr="00673D43">
        <w:t xml:space="preserve"> oferowanej w tej konkretnej placówce.</w:t>
      </w:r>
    </w:p>
    <w:p w14:paraId="37FCEAEF" w14:textId="411543C9" w:rsidR="00A7159D" w:rsidRPr="00673D43" w:rsidRDefault="00B148B6" w:rsidP="00673D43">
      <w:pPr>
        <w:spacing w:line="276" w:lineRule="auto"/>
        <w:jc w:val="both"/>
      </w:pPr>
      <w:r w:rsidRPr="00673D43">
        <w:t>Model jest podejściem całościowym do szkoły jako organizacji, ale też szkoły w wymiarze</w:t>
      </w:r>
      <w:r w:rsidR="00A7159D" w:rsidRPr="00673D43">
        <w:t xml:space="preserve"> fizycznym. Model został podzielony na 4 obszary: archit</w:t>
      </w:r>
      <w:r w:rsidRPr="00673D43">
        <w:t>ektoniczny, techniczny, społeczno-edukacyjny</w:t>
      </w:r>
      <w:r w:rsidR="00A7159D" w:rsidRPr="00673D43">
        <w:t xml:space="preserve"> oraz </w:t>
      </w:r>
      <w:r w:rsidRPr="00673D43">
        <w:t xml:space="preserve">organizacyjny. W ramach tych 4 obszarów zostały zawarte standardy, których realizacja oznacza stopniowe osiąganie przez szkoły zdefiniowanych poziomów dojrzałości. Obszar architektoniczny zawiera standardy dotyczące dojścia do budynków i jego otoczenia; wejścia do budynków; komunikacji pionowej i poziomej, toalet; sal lekcyjnych, sportowych, gabinetów specjalistycznych, bibliotek, świetlic oraz stołówek. Standardy zawarte w tym obszarze mają zapewnić uczniom podstawową lub bardziej zaawansowaną dostępność budynku i jego otoczenia. W obszarze technicznym znajdują się głównie standardy dotyczące </w:t>
      </w:r>
      <w:r w:rsidR="009371B2" w:rsidRPr="00673D43">
        <w:t>wyposażenia: dostosowanie mebli, pomocy dydaktycznych, oświetlenia – zarówno tych służących całej klasie, jaki i konkretnym uczniom w związku z  ich specjalnymi potrzebami. W obszarze technicznym zawiera się także dostępność ciągów komunikacyjnych; przestrzeń wyciszenia; bezpieczeństwo przeciwpożarowe i ewakuacja oraz komfort akustyczny.</w:t>
      </w:r>
    </w:p>
    <w:p w14:paraId="3A85010F" w14:textId="6044C0FF" w:rsidR="009371B2" w:rsidRPr="00673D43" w:rsidRDefault="009371B2" w:rsidP="00673D43">
      <w:pPr>
        <w:spacing w:line="276" w:lineRule="auto"/>
        <w:jc w:val="both"/>
      </w:pPr>
      <w:r w:rsidRPr="00673D43">
        <w:t>Obszar edukacyjno-społeczny podzielony jest na 2 części. Pierwsza dotyczy realizacji potrzeb edukacyjnych: rozpoznawania indywidualnych potrzeb edukacyjnych; prowadzeni</w:t>
      </w:r>
      <w:r w:rsidR="006C6B8D">
        <w:t>a</w:t>
      </w:r>
      <w:r w:rsidRPr="00673D43">
        <w:t xml:space="preserve"> zajęć </w:t>
      </w:r>
      <w:r w:rsidRPr="00673D43">
        <w:lastRenderedPageBreak/>
        <w:t xml:space="preserve">edukacyjnych, rewalidacyjnych; pomocy psychologiczno- pedagogiczna dla uczniów i rodziców; wsparcia dodatkowej osoby dorosłej; wymiany doświadczeń, transferu rozwiązań i zasobów do środowiska lokalnego. Druga część dotyczy opieki i wychowania i obejmuje: </w:t>
      </w:r>
      <w:r w:rsidR="00F14B3E" w:rsidRPr="00673D43">
        <w:t>działania profilaktyczno- wychowawcze; budowanie relacji rówieśniczych; profilaktykę zdrowia; pracę świetlicy i stołówki, wycieczki; zajęcia rozwijające zainteresowania, sportowe;</w:t>
      </w:r>
      <w:r w:rsidR="006C6B8D">
        <w:t xml:space="preserve"> </w:t>
      </w:r>
      <w:r w:rsidR="00F14B3E" w:rsidRPr="00673D43">
        <w:t>zajęcia opiekuńczo- wychowawcze, w tym “Lato/ Zima w mieście”.</w:t>
      </w:r>
    </w:p>
    <w:p w14:paraId="2A8282E9" w14:textId="48ACF245" w:rsidR="00F14B3E" w:rsidRPr="00673D43" w:rsidRDefault="00F14B3E" w:rsidP="00673D43">
      <w:pPr>
        <w:spacing w:line="276" w:lineRule="auto"/>
        <w:jc w:val="both"/>
      </w:pPr>
      <w:r w:rsidRPr="00673D43">
        <w:t>Obszar organizacyjny dotyczy uporządkowania stand</w:t>
      </w:r>
      <w:r w:rsidR="001272DC" w:rsidRPr="00673D43">
        <w:t>ardów dotyczących organizacji i </w:t>
      </w:r>
      <w:r w:rsidRPr="00673D43">
        <w:t>procedur: przygotowanie i ewaluacja Indywidualnego Planu Poprawy Dostępności; uporządkowanie procesów i procedur w zakresie dostępności oraz współpracy nauczycieli, rodziców, dyrektora i organu prowadzącego; zatrudnienie specjalistów, przydzielanie wsparcia</w:t>
      </w:r>
      <w:r w:rsidR="006C6B8D">
        <w:t xml:space="preserve"> </w:t>
      </w:r>
      <w:r w:rsidRPr="00673D43">
        <w:t>uczniom z indywidualnymi potrzebami.</w:t>
      </w:r>
      <w:r w:rsidR="001272DC" w:rsidRPr="00673D43">
        <w:t xml:space="preserve"> podnoszenie kwalifikacji i kompetencji pracowników (zarówno pedagogicznych jak i niepedagogicznych); strona internetowa i dostępna komunikacyjnej szkoły; organizacja dowozów, wyposażenie pojazdów, kwalifikacje opiekunów. </w:t>
      </w:r>
    </w:p>
    <w:p w14:paraId="67AEB171" w14:textId="2E80DB5A" w:rsidR="00B807D0" w:rsidRPr="00673D43" w:rsidRDefault="001272DC" w:rsidP="00673D43">
      <w:pPr>
        <w:spacing w:line="276" w:lineRule="auto"/>
        <w:jc w:val="both"/>
      </w:pPr>
      <w:r w:rsidRPr="00673D43">
        <w:t>Standardy z tych 4 obszarów, opracowanych na 3 poziomach ,będą docelowo testowane w 195 szkołach w całej Polsce</w:t>
      </w:r>
      <w:r w:rsidR="005A6778">
        <w:t>: od Wej</w:t>
      </w:r>
      <w:r w:rsidR="00DB6890" w:rsidRPr="00673D43">
        <w:t>herowa i Grudziądza do Krosna</w:t>
      </w:r>
      <w:r w:rsidRPr="00673D43">
        <w:t xml:space="preserve">. W tej chwili zostało już wyłonionych 28 podmiotów, które podpisały już umowę o powierzenie grantu. Grant może mieć wysokość od 500 tys. PLN do 1 500 tys. PLN. 17 kolejnych umów o powierzenie grantu zostanie podpisanych do końca października. </w:t>
      </w:r>
      <w:r w:rsidR="00DB6890" w:rsidRPr="00673D43">
        <w:t xml:space="preserve">Model ma być testowany w szkołach każdego typu: zarówno w małych miejscowościach jak i wielkich aglomeracjach. Środki trafią do szkół ogólnodostępnych, integracyjnych oraz specjalnych, a także do szkół do których uczęszcza do 50-100 uczniów. Całkowita kwota wsparcia szkól wynosi ponad 107 mln. </w:t>
      </w:r>
      <w:r w:rsidR="005A6778">
        <w:t>PLN</w:t>
      </w:r>
      <w:r w:rsidR="00DB6890" w:rsidRPr="00673D43">
        <w:t xml:space="preserve">. Szkoły będą testowały standardy </w:t>
      </w:r>
      <w:r w:rsidR="00B807D0" w:rsidRPr="00673D43">
        <w:t>z</w:t>
      </w:r>
      <w:r w:rsidR="00DB6890" w:rsidRPr="00673D43">
        <w:t>apisane w modelu do połowy 2023. Następni</w:t>
      </w:r>
      <w:r w:rsidR="00B807D0" w:rsidRPr="00673D43">
        <w:t>e będą zebrane wyniki testowania i wraz z uwzględnieniem uniwersalności</w:t>
      </w:r>
      <w:r w:rsidR="00DB6890" w:rsidRPr="00673D43">
        <w:t xml:space="preserve"> modelu,</w:t>
      </w:r>
      <w:r w:rsidR="00B807D0" w:rsidRPr="00673D43">
        <w:t xml:space="preserve"> który powoduje że </w:t>
      </w:r>
      <w:r w:rsidR="00DB6890" w:rsidRPr="00673D43">
        <w:t>niektóre rozwiązania są nie do zrealizowania w konkretnych przypadkach</w:t>
      </w:r>
      <w:r w:rsidR="00B807D0" w:rsidRPr="00673D43">
        <w:t>, model dostępnej szkoły zostanie na nowo napisany.</w:t>
      </w:r>
    </w:p>
    <w:p w14:paraId="510FB7C7" w14:textId="33DA2913" w:rsidR="0097020C" w:rsidRPr="00673D43" w:rsidRDefault="00B807D0" w:rsidP="00673D43">
      <w:pPr>
        <w:spacing w:line="276" w:lineRule="auto"/>
        <w:jc w:val="both"/>
      </w:pPr>
      <w:r w:rsidRPr="00673D43">
        <w:t xml:space="preserve"> </w:t>
      </w:r>
      <w:r w:rsidR="00DB6890" w:rsidRPr="00673D43">
        <w:t xml:space="preserve"> </w:t>
      </w:r>
    </w:p>
    <w:p w14:paraId="37037675" w14:textId="528F45EF" w:rsidR="00B75FB7" w:rsidRPr="00673D43" w:rsidRDefault="00B75FB7" w:rsidP="00673D43">
      <w:pPr>
        <w:spacing w:line="276" w:lineRule="auto"/>
        <w:jc w:val="both"/>
        <w:rPr>
          <w:b/>
        </w:rPr>
      </w:pPr>
      <w:r w:rsidRPr="00673D43">
        <w:rPr>
          <w:b/>
        </w:rPr>
        <w:t>Ad</w:t>
      </w:r>
      <w:r w:rsidR="00453F41">
        <w:rPr>
          <w:b/>
        </w:rPr>
        <w:t xml:space="preserve"> </w:t>
      </w:r>
      <w:r w:rsidRPr="00673D43">
        <w:rPr>
          <w:b/>
        </w:rPr>
        <w:t>3</w:t>
      </w:r>
      <w:r w:rsidR="00453F41">
        <w:rPr>
          <w:b/>
        </w:rPr>
        <w:t xml:space="preserve"> </w:t>
      </w:r>
      <w:r w:rsidRPr="00673D43">
        <w:rPr>
          <w:b/>
        </w:rPr>
        <w:t xml:space="preserve"> </w:t>
      </w:r>
      <w:r w:rsidR="005A6778">
        <w:rPr>
          <w:b/>
        </w:rPr>
        <w:t>E</w:t>
      </w:r>
      <w:r w:rsidR="00B807D0" w:rsidRPr="00673D43">
        <w:rPr>
          <w:b/>
        </w:rPr>
        <w:t xml:space="preserve">dukacja i wsparcie w systemie oświaty dzieci i uczniów niesłyszących </w:t>
      </w:r>
      <w:r w:rsidR="00E031CB" w:rsidRPr="00673D43">
        <w:rPr>
          <w:b/>
        </w:rPr>
        <w:t>i </w:t>
      </w:r>
      <w:r w:rsidR="00B807D0" w:rsidRPr="00673D43">
        <w:rPr>
          <w:b/>
        </w:rPr>
        <w:t>słabosłyszących – Helena Maryjanowska – Ministerstwo Edukacji i Nauki</w:t>
      </w:r>
    </w:p>
    <w:p w14:paraId="09DAFF8D" w14:textId="4AFF3D97" w:rsidR="004223CE" w:rsidRPr="00673D43" w:rsidRDefault="00B807D0" w:rsidP="00673D43">
      <w:pPr>
        <w:spacing w:line="276" w:lineRule="auto"/>
        <w:jc w:val="both"/>
      </w:pPr>
      <w:r w:rsidRPr="00673D43">
        <w:t>Pani Helena Maryjanowska przedstawiła najpierw przepisy prawa odnoszące się do sytuacji uczniów z niepełnosprawnościami, wsk</w:t>
      </w:r>
      <w:r w:rsidR="004223CE" w:rsidRPr="00673D43">
        <w:t>azując na</w:t>
      </w:r>
      <w:r w:rsidRPr="00673D43">
        <w:t>: Konwencję o</w:t>
      </w:r>
      <w:r w:rsidR="00453F41">
        <w:t xml:space="preserve"> </w:t>
      </w:r>
      <w:r w:rsidRPr="00673D43">
        <w:t>prawach osób niepełnosprawnych, ustawę Prawo oświatowe</w:t>
      </w:r>
      <w:r w:rsidRPr="00673D43">
        <w:rPr>
          <w:rStyle w:val="Odwoanieprzypisudolnego"/>
        </w:rPr>
        <w:footnoteReference w:id="6"/>
      </w:r>
      <w:r w:rsidR="00453F41">
        <w:t>,</w:t>
      </w:r>
      <w:r w:rsidR="004223CE" w:rsidRPr="00673D43">
        <w:t xml:space="preserve"> ustawę o języku migowym i innych środkach komunikowania się</w:t>
      </w:r>
      <w:r w:rsidR="004223CE" w:rsidRPr="00673D43">
        <w:rPr>
          <w:rStyle w:val="Odwoanieprzypisudolnego"/>
        </w:rPr>
        <w:footnoteReference w:id="7"/>
      </w:r>
      <w:r w:rsidR="004223CE" w:rsidRPr="00673D43">
        <w:t xml:space="preserve"> oraz liczne rozporządzenia z zakresu prawa oświatowego</w:t>
      </w:r>
      <w:r w:rsidR="004223CE" w:rsidRPr="00673D43">
        <w:rPr>
          <w:rStyle w:val="Odwoanieprzypisudolnego"/>
        </w:rPr>
        <w:footnoteReference w:id="8"/>
      </w:r>
      <w:r w:rsidR="004223CE" w:rsidRPr="00673D43">
        <w:t>.</w:t>
      </w:r>
    </w:p>
    <w:p w14:paraId="09988313" w14:textId="0C37E7B4" w:rsidR="00B807D0" w:rsidRPr="00673D43" w:rsidRDefault="00E031CB" w:rsidP="00673D43">
      <w:pPr>
        <w:spacing w:line="276" w:lineRule="auto"/>
        <w:jc w:val="both"/>
      </w:pPr>
      <w:r w:rsidRPr="00673D43">
        <w:lastRenderedPageBreak/>
        <w:t xml:space="preserve">Ministerstwo Edukacji i Nauki podejmuje działania w celu polepszenia regulacji prawnych dotyczących sytuacji dzieci z niepełnosprawnościami w systemie edukacji. </w:t>
      </w:r>
    </w:p>
    <w:p w14:paraId="336ECD05" w14:textId="536485C6" w:rsidR="00437A91" w:rsidRPr="00673D43" w:rsidRDefault="001876DE" w:rsidP="00673D43">
      <w:pPr>
        <w:spacing w:line="276" w:lineRule="auto"/>
        <w:jc w:val="both"/>
      </w:pPr>
      <w:r w:rsidRPr="00673D43">
        <w:t>Następnie zostały przedstawione rozwiązania wynikające z przepisów prawa oświatowego  dotyczące m.in. definicji dziecka/ucznia niepełnosprawnego w systemie oświaty</w:t>
      </w:r>
      <w:r w:rsidR="00453F41">
        <w:t>,</w:t>
      </w:r>
      <w:r w:rsidRPr="00673D43">
        <w:t xml:space="preserve"> zadań nauczycieli i specjalistów </w:t>
      </w:r>
      <w:r w:rsidR="00453F41">
        <w:t xml:space="preserve">w </w:t>
      </w:r>
      <w:r w:rsidRPr="00673D43">
        <w:t>proces</w:t>
      </w:r>
      <w:r w:rsidR="00453F41">
        <w:t>ie</w:t>
      </w:r>
      <w:r w:rsidRPr="00673D43">
        <w:t xml:space="preserve"> kształcenia dziecka/ucznia niepełnosp</w:t>
      </w:r>
      <w:r w:rsidR="00437A91" w:rsidRPr="00673D43">
        <w:t xml:space="preserve">rawnego oraz </w:t>
      </w:r>
      <w:r w:rsidRPr="00673D43">
        <w:t>zapewniania dzieciom/uczniom pomo</w:t>
      </w:r>
      <w:r w:rsidR="00437A91" w:rsidRPr="00673D43">
        <w:t>cy psychologiczno-pedagogicznej.</w:t>
      </w:r>
    </w:p>
    <w:p w14:paraId="094BAE3E" w14:textId="206BE96F" w:rsidR="0002753C" w:rsidRPr="00673D43" w:rsidRDefault="00437A91" w:rsidP="00673D43">
      <w:pPr>
        <w:spacing w:line="276" w:lineRule="auto"/>
        <w:jc w:val="both"/>
      </w:pPr>
      <w:r w:rsidRPr="00673D43">
        <w:t xml:space="preserve">W dalszej kolejności omawiano </w:t>
      </w:r>
      <w:r w:rsidR="0002753C" w:rsidRPr="00673D43">
        <w:t xml:space="preserve">dane </w:t>
      </w:r>
      <w:r w:rsidR="00453F41">
        <w:t xml:space="preserve">statystyczne zaczerpnięte z </w:t>
      </w:r>
      <w:r w:rsidR="0002753C" w:rsidRPr="00673D43">
        <w:rPr>
          <w:rStyle w:val="hgkelc"/>
        </w:rPr>
        <w:t>Systemu</w:t>
      </w:r>
      <w:r w:rsidR="00453F41">
        <w:rPr>
          <w:rStyle w:val="hgkelc"/>
        </w:rPr>
        <w:t xml:space="preserve"> </w:t>
      </w:r>
      <w:r w:rsidR="0002753C" w:rsidRPr="00673D43">
        <w:rPr>
          <w:rStyle w:val="hgkelc"/>
        </w:rPr>
        <w:t xml:space="preserve">Informacji Oświatowej </w:t>
      </w:r>
      <w:r w:rsidR="0002753C" w:rsidRPr="00673D43">
        <w:t xml:space="preserve"> (</w:t>
      </w:r>
      <w:r w:rsidR="00453F41">
        <w:t xml:space="preserve">wg. </w:t>
      </w:r>
      <w:r w:rsidR="0002753C" w:rsidRPr="00673D43">
        <w:t>stan</w:t>
      </w:r>
      <w:r w:rsidR="00453F41">
        <w:t>u</w:t>
      </w:r>
      <w:r w:rsidR="0002753C" w:rsidRPr="00673D43">
        <w:t xml:space="preserve"> na dzień 30 września 2020 roku)</w:t>
      </w:r>
      <w:r w:rsidRPr="00673D43">
        <w:t xml:space="preserve"> dotyczące </w:t>
      </w:r>
      <w:r w:rsidR="0002753C" w:rsidRPr="00673D43">
        <w:t>liczb</w:t>
      </w:r>
      <w:r w:rsidR="00453F41">
        <w:t>y</w:t>
      </w:r>
      <w:r w:rsidR="0002753C" w:rsidRPr="00673D43">
        <w:t xml:space="preserve"> dzieci w placówkach wychowania przedszkolnego i szkołach oraz uczniów z orzeczeniami o potrzebie kształcenia specjalnego w</w:t>
      </w:r>
      <w:r w:rsidR="00453F41">
        <w:t xml:space="preserve"> </w:t>
      </w:r>
      <w:r w:rsidR="0002753C" w:rsidRPr="00673D43">
        <w:t>szkołach ogólnodostępnych, integracyjnych</w:t>
      </w:r>
      <w:r w:rsidR="00453F41">
        <w:t xml:space="preserve"> i specjalnych</w:t>
      </w:r>
      <w:r w:rsidR="0002753C" w:rsidRPr="00673D43">
        <w:t>.</w:t>
      </w:r>
    </w:p>
    <w:p w14:paraId="11696839" w14:textId="35A619D2" w:rsidR="0002753C" w:rsidRPr="00673D43" w:rsidRDefault="0002753C" w:rsidP="00673D43">
      <w:pPr>
        <w:spacing w:line="276" w:lineRule="auto"/>
        <w:jc w:val="both"/>
      </w:pPr>
      <w:r w:rsidRPr="00673D43">
        <w:t>Dalsza część prezentacji poświęcona była sytuacji dzieci/uczniów niesłyszących i słabosłyszących. Przedstawiano w niej m.in. wyniki badań i poglądy oparte na podstawie prac Pani Profesor Kazimiery Krakowiak.</w:t>
      </w:r>
    </w:p>
    <w:p w14:paraId="7431CD83" w14:textId="0FA086AD" w:rsidR="0002753C" w:rsidRPr="00673D43" w:rsidRDefault="0002753C" w:rsidP="00673D43">
      <w:pPr>
        <w:spacing w:line="276" w:lineRule="auto"/>
        <w:jc w:val="both"/>
      </w:pPr>
      <w:r w:rsidRPr="00673D43">
        <w:t>Następnie omówion</w:t>
      </w:r>
      <w:r w:rsidR="00453F41">
        <w:t>o</w:t>
      </w:r>
      <w:r w:rsidRPr="00673D43">
        <w:t xml:space="preserve"> kwestie związane z dostosowaniem podręczników, materiałów edukacyjnych i m</w:t>
      </w:r>
      <w:r w:rsidR="009C58C5" w:rsidRPr="00673D43">
        <w:t>ateriałów ćwiczeniowych dla uczniów słabosłyszących i niesłyszących. Należy zwrócić uwagę m.in. na opracowanie serii „Lektury dostępne”</w:t>
      </w:r>
      <w:r w:rsidR="00453F41">
        <w:t>.</w:t>
      </w:r>
      <w:r w:rsidR="009C58C5" w:rsidRPr="00673D43">
        <w:t xml:space="preserve"> Wśród lektur znalazły się dzieła Adama Mickiewicza, Juliusza Słowackiego czy Henryka Sienkiewicza.</w:t>
      </w:r>
    </w:p>
    <w:p w14:paraId="13D01193" w14:textId="66E703B7" w:rsidR="0002753C" w:rsidRPr="00673D43" w:rsidRDefault="009C58C5" w:rsidP="00673D43">
      <w:pPr>
        <w:spacing w:line="276" w:lineRule="auto"/>
        <w:jc w:val="both"/>
      </w:pPr>
      <w:r w:rsidRPr="00673D43">
        <w:t xml:space="preserve">Na koniec Pani Helena Maryjanowska przedstawiła standardy kształcenia nauczycieli obejmujące m.in. realizację przez uczelnie kształcenia przygotowującego do wykonywania zawodu nauczyciela pedagoga specjalnego w zakresie </w:t>
      </w:r>
      <w:r w:rsidR="004F0434" w:rsidRPr="00673D43">
        <w:t>edukacji i rehabilitacji osób z </w:t>
      </w:r>
      <w:r w:rsidRPr="00673D43">
        <w:t>niepełnosprawnością słuchową (surdopedagogika)</w:t>
      </w:r>
      <w:r w:rsidRPr="00673D43">
        <w:rPr>
          <w:rStyle w:val="Odwoanieprzypisudolnego"/>
        </w:rPr>
        <w:footnoteReference w:id="9"/>
      </w:r>
      <w:r w:rsidRPr="00673D43">
        <w:t>.</w:t>
      </w:r>
    </w:p>
    <w:p w14:paraId="6C77E9C7" w14:textId="77777777" w:rsidR="004F0434" w:rsidRPr="00673D43" w:rsidRDefault="004F0434" w:rsidP="00673D43">
      <w:pPr>
        <w:spacing w:line="276" w:lineRule="auto"/>
        <w:jc w:val="both"/>
      </w:pPr>
    </w:p>
    <w:p w14:paraId="5E65D27F" w14:textId="0DD1AE53" w:rsidR="004F0434" w:rsidRPr="00673D43" w:rsidRDefault="004F0434" w:rsidP="00673D43">
      <w:pPr>
        <w:spacing w:line="276" w:lineRule="auto"/>
        <w:jc w:val="both"/>
      </w:pPr>
      <w:r w:rsidRPr="00673D43">
        <w:t>Następnie rozpoczęła się dyskusja.</w:t>
      </w:r>
    </w:p>
    <w:p w14:paraId="0212FFE6" w14:textId="605F494A" w:rsidR="00681CB1" w:rsidRPr="00673D43" w:rsidRDefault="004F0434" w:rsidP="00134F3C">
      <w:pPr>
        <w:spacing w:line="276" w:lineRule="auto"/>
        <w:jc w:val="both"/>
      </w:pPr>
      <w:r w:rsidRPr="00673D43">
        <w:t>Pani Bożena Borowska (Polski Związek Głuchych</w:t>
      </w:r>
      <w:r w:rsidR="00D33D43" w:rsidRPr="00673D43">
        <w:t xml:space="preserve"> - PZG</w:t>
      </w:r>
      <w:r w:rsidRPr="00673D43">
        <w:t>) zadała pytania odnoszące się do: pilotaży i badań o których mówiono w 1</w:t>
      </w:r>
      <w:r w:rsidR="005A6778">
        <w:t>.</w:t>
      </w:r>
      <w:r w:rsidRPr="00673D43">
        <w:t xml:space="preserve"> i 2</w:t>
      </w:r>
      <w:r w:rsidR="005A6778">
        <w:t>.</w:t>
      </w:r>
      <w:r w:rsidRPr="00673D43">
        <w:t xml:space="preserve"> prezentacji i sytuacji dzieci głuchych z</w:t>
      </w:r>
      <w:r w:rsidR="00134F3C">
        <w:t> </w:t>
      </w:r>
      <w:r w:rsidRPr="00673D43">
        <w:t>2</w:t>
      </w:r>
      <w:r w:rsidR="00134F3C">
        <w:t> </w:t>
      </w:r>
      <w:r w:rsidRPr="00673D43">
        <w:t xml:space="preserve">aparatami, do edukacji osób głuchych i badań KUL nad potrzebami </w:t>
      </w:r>
      <w:r w:rsidR="00A84CEA">
        <w:t xml:space="preserve">osób </w:t>
      </w:r>
      <w:r w:rsidRPr="00673D43">
        <w:t>głuch</w:t>
      </w:r>
      <w:r w:rsidR="00A84CEA">
        <w:t>ych</w:t>
      </w:r>
      <w:r w:rsidRPr="00673D43">
        <w:t>, komunikacji dzieci głuchych z rodzicami oraz na jakiej podstawie są dobierane podręczniki w</w:t>
      </w:r>
      <w:r w:rsidR="00134F3C">
        <w:t> </w:t>
      </w:r>
      <w:r w:rsidRPr="00673D43">
        <w:t xml:space="preserve">klasie w której wśród uczniów jest dziecko głuche. </w:t>
      </w:r>
      <w:r w:rsidR="00D33D43" w:rsidRPr="00673D43">
        <w:t>W odpowiedzi p</w:t>
      </w:r>
      <w:r w:rsidRPr="00673D43">
        <w:t>ani Elżbieta Neroj podkreśliła</w:t>
      </w:r>
      <w:r w:rsidR="009168DE">
        <w:t>,</w:t>
      </w:r>
      <w:r w:rsidRPr="00673D43">
        <w:t xml:space="preserve"> że </w:t>
      </w:r>
      <w:r w:rsidR="00681CB1" w:rsidRPr="00673D43">
        <w:t>działania</w:t>
      </w:r>
      <w:r w:rsidR="00D33D43" w:rsidRPr="00673D43">
        <w:t xml:space="preserve"> w </w:t>
      </w:r>
      <w:r w:rsidR="00681CB1" w:rsidRPr="00673D43">
        <w:t xml:space="preserve">ramach </w:t>
      </w:r>
      <w:r w:rsidRPr="00673D43">
        <w:t>pilotaż</w:t>
      </w:r>
      <w:r w:rsidR="00681CB1" w:rsidRPr="00673D43">
        <w:t>u opracowania standardów oceny potrzeb dzieci</w:t>
      </w:r>
      <w:r w:rsidRPr="00673D43">
        <w:t xml:space="preserve"> </w:t>
      </w:r>
      <w:r w:rsidR="00681CB1" w:rsidRPr="00673D43">
        <w:t>w</w:t>
      </w:r>
      <w:r w:rsidR="00134F3C">
        <w:t> </w:t>
      </w:r>
      <w:r w:rsidR="00681CB1" w:rsidRPr="00673D43">
        <w:t>ramach wczesnego wspomagania</w:t>
      </w:r>
      <w:r w:rsidR="00D33D43" w:rsidRPr="00673D43">
        <w:t xml:space="preserve"> rozwoju dzieci obejmuj</w:t>
      </w:r>
      <w:r w:rsidR="00BC2E4F">
        <w:t>ą</w:t>
      </w:r>
      <w:r w:rsidR="00D33D43" w:rsidRPr="00673D43">
        <w:t xml:space="preserve"> również dzieci z dysfunkcjami słuchu. Pilotaż będzie kierowany do placówek</w:t>
      </w:r>
      <w:r w:rsidR="009168DE">
        <w:t>,</w:t>
      </w:r>
      <w:r w:rsidR="00D33D43" w:rsidRPr="00673D43">
        <w:t xml:space="preserve"> które wczesne wspomaganie rozwoju dzieci prowadzą. </w:t>
      </w:r>
      <w:r w:rsidR="00627EC9">
        <w:t>Podobnie standardy opracowywane przez zespół KUL będą obejmowały dzieci z</w:t>
      </w:r>
      <w:r w:rsidR="00134F3C">
        <w:t> </w:t>
      </w:r>
      <w:r w:rsidR="00627EC9">
        <w:t xml:space="preserve">wadami słuchu. </w:t>
      </w:r>
      <w:r w:rsidR="00D33D43" w:rsidRPr="00673D43">
        <w:t xml:space="preserve">Standardy </w:t>
      </w:r>
      <w:r w:rsidR="00627EC9">
        <w:t xml:space="preserve">te </w:t>
      </w:r>
      <w:r w:rsidR="00D33D43" w:rsidRPr="00673D43">
        <w:t>będą konsultowane ze środowiskiem naukowym (KUL</w:t>
      </w:r>
      <w:r w:rsidR="009168DE">
        <w:t xml:space="preserve"> podjął współpracę z</w:t>
      </w:r>
      <w:r w:rsidR="00134F3C">
        <w:t> </w:t>
      </w:r>
      <w:r w:rsidR="009168DE">
        <w:t xml:space="preserve">naukowcami z </w:t>
      </w:r>
      <w:r w:rsidR="00D33D43" w:rsidRPr="00673D43">
        <w:t>UMCS</w:t>
      </w:r>
      <w:r w:rsidR="009168DE">
        <w:t xml:space="preserve"> i</w:t>
      </w:r>
      <w:r w:rsidR="00D33D43" w:rsidRPr="00673D43">
        <w:t xml:space="preserve"> UW), jak i poradniami psychologiczno-pedagogicznymi. PZG został zaproszony do wzięcia udziału w tych konsultacjach. Wybór podręcznika należy do</w:t>
      </w:r>
      <w:r w:rsidR="00134F3C">
        <w:t> </w:t>
      </w:r>
      <w:r w:rsidR="00D33D43" w:rsidRPr="00673D43">
        <w:t>nauczyciela. MEiN zaleca wybór takiego podręcznika</w:t>
      </w:r>
      <w:r w:rsidR="009168DE">
        <w:t xml:space="preserve"> dla klasy w której uczy się uczeń niesłyszący lub niewidomy,</w:t>
      </w:r>
      <w:r w:rsidR="00D33D43" w:rsidRPr="00673D43">
        <w:t xml:space="preserve"> który jest zaadaptowany dla ucznia z dysfunkcją wzroku lub słuchu.</w:t>
      </w:r>
      <w:r w:rsidR="00534E1E" w:rsidRPr="00673D43">
        <w:t xml:space="preserve"> Dodatkowo uczniowi</w:t>
      </w:r>
      <w:r w:rsidR="00627EC9">
        <w:t>,</w:t>
      </w:r>
      <w:r w:rsidR="00534E1E" w:rsidRPr="00673D43">
        <w:t xml:space="preserve"> który posiada orzeczenie o potrzebie kształcenia specjalnego można z dotacji podręcznikowej </w:t>
      </w:r>
      <w:r w:rsidR="00627EC9">
        <w:t xml:space="preserve">m.in. </w:t>
      </w:r>
      <w:r w:rsidR="00534E1E" w:rsidRPr="00673D43">
        <w:t>dokupić sprzęt</w:t>
      </w:r>
      <w:r w:rsidR="00627EC9">
        <w:t>,</w:t>
      </w:r>
      <w:r w:rsidR="00534E1E" w:rsidRPr="00673D43">
        <w:t xml:space="preserve"> który umożliwia odczyt tych </w:t>
      </w:r>
      <w:r w:rsidR="00534E1E" w:rsidRPr="00673D43">
        <w:lastRenderedPageBreak/>
        <w:t xml:space="preserve">podręczników oraz dodatkowych materiałów </w:t>
      </w:r>
      <w:r w:rsidR="00627EC9">
        <w:t xml:space="preserve">edukacyjnych i </w:t>
      </w:r>
      <w:r w:rsidR="00534E1E" w:rsidRPr="00673D43">
        <w:t xml:space="preserve">ćwiczeniowych </w:t>
      </w:r>
      <w:r w:rsidR="00627EC9">
        <w:t>oraz</w:t>
      </w:r>
      <w:r w:rsidR="00534E1E" w:rsidRPr="00673D43">
        <w:t xml:space="preserve"> podręczników. </w:t>
      </w:r>
    </w:p>
    <w:p w14:paraId="186E8914" w14:textId="428B8F59" w:rsidR="00534E1E" w:rsidRPr="00673D43" w:rsidRDefault="00534E1E" w:rsidP="00673D43">
      <w:pPr>
        <w:spacing w:line="276" w:lineRule="auto"/>
        <w:jc w:val="both"/>
      </w:pPr>
      <w:r w:rsidRPr="00673D43">
        <w:t>Pan Krzysztof Kotyniewicz (PZG) zadał pytania odnoszące się do: przygotowania specjalnych poradników dla rodziców np. dziecka niesłyszącego (PZG zaoferowało swoją pomoc w tym zakresie); lekcji języka migowego dla dzieci słyszących</w:t>
      </w:r>
      <w:r w:rsidR="00627EC9">
        <w:t xml:space="preserve">), </w:t>
      </w:r>
      <w:r w:rsidRPr="00673D43">
        <w:t xml:space="preserve">standardów dotyczących specjalistów w przedszkolach i wczesnej edukacji </w:t>
      </w:r>
      <w:r w:rsidR="00627EC9">
        <w:t xml:space="preserve">(czy </w:t>
      </w:r>
      <w:r w:rsidRPr="00673D43">
        <w:t xml:space="preserve">przewidują </w:t>
      </w:r>
      <w:r w:rsidR="00627EC9">
        <w:t xml:space="preserve">one </w:t>
      </w:r>
      <w:r w:rsidRPr="00673D43">
        <w:t>stopień znajomości języka migowego</w:t>
      </w:r>
      <w:r w:rsidR="00627EC9">
        <w:t>)</w:t>
      </w:r>
      <w:r w:rsidRPr="00673D43">
        <w:t>, badania kwestii przechodzenia dzieci z niedosłuchem ze szkół ogólnodostępnych do szkół specjalnych</w:t>
      </w:r>
      <w:r w:rsidR="00D96916" w:rsidRPr="00673D43">
        <w:t xml:space="preserve"> oraz dodatkowych lekcji języka polskiego dla dzieci głuchych. Równocześnie wyraził uznanie za tłumaczenie materiałów na język migowy i zaproponował włączenie w prace ośrodków pracujących z osobami z dysfunkcjami słuchu. W odpowiedzi </w:t>
      </w:r>
      <w:r w:rsidR="00BC2E4F">
        <w:t>P</w:t>
      </w:r>
      <w:r w:rsidR="00D96916" w:rsidRPr="00673D43">
        <w:t xml:space="preserve">ani Elżbieta Neroj zaznaczyła, że resort nie podejmował prac odnośnie poradników dla rodziców dzieci niesłyszących, natomiast MEiN podjął już działania mające na celu przygotowanie poradników metodycznych i materiałów informacyjnych dla rodziców dzieci na różnych etapach edukacji przedszkolnej i szkolnej. Prace te realizowane są przez Ośrodek </w:t>
      </w:r>
      <w:r w:rsidR="00627EC9">
        <w:t>Rozwoju</w:t>
      </w:r>
      <w:r w:rsidR="00D96916" w:rsidRPr="00673D43">
        <w:t xml:space="preserve"> Edukacji. Odnośnie pilotażu nauki języka migowego takie działania nie były zaplanowane</w:t>
      </w:r>
      <w:r w:rsidR="00627EC9">
        <w:t>,</w:t>
      </w:r>
      <w:r w:rsidR="00D96916" w:rsidRPr="00673D43">
        <w:t xml:space="preserve"> jednak można się zastanowić nad wykorzystaniem środków unijnych w ramach kolejnej perspektywy wieloletnich ram finansowych. </w:t>
      </w:r>
      <w:r w:rsidR="00627EC9">
        <w:t>Planowane jest n</w:t>
      </w:r>
      <w:r w:rsidR="00D96916" w:rsidRPr="00673D43">
        <w:t xml:space="preserve">atomiast </w:t>
      </w:r>
      <w:r w:rsidR="00627EC9" w:rsidRPr="00673D43">
        <w:t>uruchomien</w:t>
      </w:r>
      <w:r w:rsidR="00627EC9">
        <w:t>ie</w:t>
      </w:r>
      <w:r w:rsidR="0020065B" w:rsidRPr="00673D43">
        <w:t xml:space="preserve"> dofinansowani</w:t>
      </w:r>
      <w:r w:rsidR="00627EC9">
        <w:t>a</w:t>
      </w:r>
      <w:r w:rsidR="0020065B" w:rsidRPr="00673D43">
        <w:t xml:space="preserve"> dla studiów podyplomowych dla nauczycieli języka polskiego którzy uczą uczniów z uszkodzonym słuchem. MEiN jest otwarty na uwagi odnośnie standardów. W</w:t>
      </w:r>
      <w:r w:rsidR="00134F3C">
        <w:t> </w:t>
      </w:r>
      <w:r w:rsidR="0020065B" w:rsidRPr="00673D43">
        <w:t>aktualnym stanie prawnym nie ma wymogu</w:t>
      </w:r>
      <w:r w:rsidR="00627EC9">
        <w:t>,</w:t>
      </w:r>
      <w:r w:rsidR="0020065B" w:rsidRPr="00673D43">
        <w:t xml:space="preserve"> aby specjalista</w:t>
      </w:r>
      <w:r w:rsidR="00627EC9">
        <w:t xml:space="preserve"> zatrudniony w szkole czy przedszkolu ogólnodostępnych </w:t>
      </w:r>
      <w:r w:rsidR="0020065B" w:rsidRPr="00673D43">
        <w:t>znał język migowy, ale w standardach dla nauczyciela specjalnego ze specjalności surdopedagogika taki obowiązek jest</w:t>
      </w:r>
      <w:r w:rsidR="00627EC9">
        <w:t xml:space="preserve"> (dotyczy to zatem kadry szkół i ośrodków specjalnych dla dzieci niesłyszących)</w:t>
      </w:r>
      <w:r w:rsidR="0020065B" w:rsidRPr="00673D43">
        <w:t xml:space="preserve">. Pani </w:t>
      </w:r>
      <w:r w:rsidR="00BC2E4F">
        <w:t xml:space="preserve">Elżbieta </w:t>
      </w:r>
      <w:r w:rsidR="0020065B" w:rsidRPr="00673D43">
        <w:t xml:space="preserve">Neroj potwierdziła, że </w:t>
      </w:r>
      <w:r w:rsidR="00627EC9">
        <w:t xml:space="preserve">w ramach nadzoru pedagogicznego w roku szkolnym 2019/2020 </w:t>
      </w:r>
      <w:r w:rsidR="0020065B" w:rsidRPr="00673D43">
        <w:t>monitor</w:t>
      </w:r>
      <w:r w:rsidR="00627EC9">
        <w:t>owane było</w:t>
      </w:r>
      <w:r w:rsidR="0020065B" w:rsidRPr="00673D43">
        <w:t xml:space="preserve"> przechodzenie uczniów ze szkół ogólnodostępnych do specjalnych. Dane z ubiegłego roku szkolnego </w:t>
      </w:r>
      <w:r w:rsidR="00627EC9">
        <w:t>po</w:t>
      </w:r>
      <w:r w:rsidR="0020065B" w:rsidRPr="00673D43">
        <w:t xml:space="preserve">twierdzają, że szkoły ogólnodostępne nie </w:t>
      </w:r>
      <w:r w:rsidR="00627EC9">
        <w:t xml:space="preserve">zawsze </w:t>
      </w:r>
      <w:r w:rsidR="0020065B" w:rsidRPr="00673D43">
        <w:t>zapewniają odpowiednie wsparci</w:t>
      </w:r>
      <w:r w:rsidR="00627EC9">
        <w:t>e uczniom</w:t>
      </w:r>
      <w:r w:rsidR="0020065B" w:rsidRPr="00673D43">
        <w:t xml:space="preserve"> w momencie</w:t>
      </w:r>
      <w:r w:rsidR="00627EC9">
        <w:t>,</w:t>
      </w:r>
      <w:r w:rsidR="0020065B" w:rsidRPr="00673D43">
        <w:t xml:space="preserve"> gdy pojawiają się problemy w uczeniu się. Dodatkowe zajęcia z języka polskiego dla dzieci z dysfunkcją słuchu już w tej chwili </w:t>
      </w:r>
      <w:r w:rsidR="00E401FC">
        <w:t>mogą być zapewniane w ramach zajęć z zakresu pomocy psychologiczno-pedagogicznej lub zajęć rewalidacyjnych</w:t>
      </w:r>
      <w:r w:rsidR="0020065B" w:rsidRPr="00673D43">
        <w:t xml:space="preserve">, ale </w:t>
      </w:r>
      <w:r w:rsidR="00E401FC">
        <w:t xml:space="preserve">przygotowywane </w:t>
      </w:r>
      <w:r w:rsidR="0020065B" w:rsidRPr="00673D43">
        <w:t>standard</w:t>
      </w:r>
      <w:r w:rsidR="00E401FC">
        <w:t xml:space="preserve">y oceny funkcjonalnej </w:t>
      </w:r>
      <w:r w:rsidR="0020065B" w:rsidRPr="00673D43">
        <w:t>będ</w:t>
      </w:r>
      <w:r w:rsidR="00E401FC">
        <w:t>ą doprecyzowywać ocenę potrzeb w tym zakresie</w:t>
      </w:r>
      <w:r w:rsidR="0020065B" w:rsidRPr="00673D43">
        <w:t>. MEiN będzie starał się w jeszcze większym stopniu włączyć praktyków w opracowywanie standardów.</w:t>
      </w:r>
    </w:p>
    <w:p w14:paraId="7DA3492D" w14:textId="2D177E3E" w:rsidR="00266B4A" w:rsidRPr="00673D43" w:rsidRDefault="0020065B" w:rsidP="00673D43">
      <w:pPr>
        <w:spacing w:line="276" w:lineRule="auto"/>
        <w:jc w:val="both"/>
      </w:pPr>
      <w:r w:rsidRPr="00673D43">
        <w:t>Pan Dyrektor Przemysław Herman (Ministerstwo Funduszy i Polityki Regionalnej) zauważył że należy zadbać o przygotowanie odpowiedniej liczby specjalistów</w:t>
      </w:r>
      <w:r w:rsidR="00266B4A" w:rsidRPr="00673D43">
        <w:t xml:space="preserve"> adekwatnej do potrzeb nowego modelu edukacji włączającej. Dodatkowo zaproponował przygotowanie materiałów informacyjnych tłumaczących w przystępny sposób zmian w systemie edukacji włączającej. MFiPR oraz organizacje pozarządowe mogłyby promować takie informacje.</w:t>
      </w:r>
      <w:r w:rsidR="00533405" w:rsidRPr="00673D43">
        <w:t xml:space="preserve"> W odpowiedzi Pani Elżbieta Neroj podkreśliła</w:t>
      </w:r>
      <w:r w:rsidR="00E401FC">
        <w:t>,</w:t>
      </w:r>
      <w:r w:rsidR="00533405" w:rsidRPr="00673D43">
        <w:t xml:space="preserve"> że resort </w:t>
      </w:r>
      <w:r w:rsidR="00E401FC">
        <w:t xml:space="preserve">przygotowując standardy zatrudnienia specjalistów </w:t>
      </w:r>
      <w:r w:rsidR="00533405" w:rsidRPr="00673D43">
        <w:t>oszacował ilu będzie absolwentów takich kierunków jak pedagogika, psychologia, logopedia</w:t>
      </w:r>
      <w:r w:rsidR="00E401FC">
        <w:t>. Wprowadzenie standardów otworzy możliwości pracy w jednostkach systemu oświaty dla tych absolwentów tych kierunków. Obecnie też wielu już pracujących nauczycieli posiada dodatkowe kwalifikacje, które umożliwiają realizację zadań specjalisty.</w:t>
      </w:r>
      <w:r w:rsidR="00533405" w:rsidRPr="00673D43">
        <w:t xml:space="preserve"> Niedługo ruszy szeroka kampania świadomościow</w:t>
      </w:r>
      <w:r w:rsidR="00E401FC">
        <w:t>a</w:t>
      </w:r>
      <w:r w:rsidR="00533405" w:rsidRPr="00673D43">
        <w:t xml:space="preserve"> odnośnie edukacji włączającej.</w:t>
      </w:r>
    </w:p>
    <w:p w14:paraId="5337FD67" w14:textId="4B843206" w:rsidR="00533405" w:rsidRPr="00673D43" w:rsidRDefault="00533405" w:rsidP="00673D43">
      <w:pPr>
        <w:spacing w:line="276" w:lineRule="auto"/>
        <w:jc w:val="both"/>
      </w:pPr>
      <w:r w:rsidRPr="00673D43">
        <w:t xml:space="preserve">Pani Bożena Borowska zapytała o wymogi kwalifikacyjne nauczyciela uczącego dzieci głuche w zakresie posługiwania się językiem migowym. Pani Elżbieta Neroj podkreśliła, </w:t>
      </w:r>
      <w:r w:rsidRPr="00673D43">
        <w:lastRenderedPageBreak/>
        <w:t>że nauczyciele którzy uczą uczniów w szkołach specjalnych muszą mieć kwalifikacje w zakresie surdopedagogiki. W standardach kształcenia przygotowującego do wykonywania zawodu nauczyciela surdopedagoga jest wymóg znajomości języka migowego, choć nie ma określonego poziomu tych wymagań. Te standardy kształcenia były szeroko konsultowane.</w:t>
      </w:r>
    </w:p>
    <w:p w14:paraId="2D161E69" w14:textId="7F071FA5" w:rsidR="00533405" w:rsidRPr="00673D43" w:rsidRDefault="00533405" w:rsidP="00673D43">
      <w:pPr>
        <w:spacing w:line="276" w:lineRule="auto"/>
        <w:jc w:val="both"/>
      </w:pPr>
      <w:r w:rsidRPr="00673D43">
        <w:t>Pan Stanisław Porowski (Stowarz</w:t>
      </w:r>
      <w:r w:rsidR="00674422" w:rsidRPr="00673D43">
        <w:t>yszeni</w:t>
      </w:r>
      <w:r w:rsidR="00BC2E4F">
        <w:t>e</w:t>
      </w:r>
      <w:r w:rsidR="00674422" w:rsidRPr="00673D43">
        <w:t xml:space="preserve"> Instytut Praw Głuchych) zwrócił uwagę na konieczność włączania osób głuchych. Podał przykład szkół w Stanach Zjednoczonych, w których osoby słyszące i niesłyszące są razem w placówce edukacyjnej, a osoby słyszące uczą się języka migowego. Zauważył</w:t>
      </w:r>
      <w:r w:rsidR="00744D14">
        <w:t>,</w:t>
      </w:r>
      <w:r w:rsidR="00674422" w:rsidRPr="00673D43">
        <w:t xml:space="preserve"> że osoby słabosłyszące potrzebują zarówno nauki  języka mówionego</w:t>
      </w:r>
      <w:r w:rsidR="00744D14">
        <w:t>,</w:t>
      </w:r>
      <w:r w:rsidR="00674422" w:rsidRPr="00673D43">
        <w:t xml:space="preserve"> jak i migowego. Podkreślił </w:t>
      </w:r>
      <w:r w:rsidR="00022BD8" w:rsidRPr="00673D43">
        <w:t>użyteczność znajomości języka migowego m.in. dla lekarzy.</w:t>
      </w:r>
    </w:p>
    <w:p w14:paraId="6FCCFB26" w14:textId="1BD7E3B5" w:rsidR="00022BD8" w:rsidRPr="00673D43" w:rsidRDefault="00022BD8" w:rsidP="00673D43">
      <w:pPr>
        <w:spacing w:line="276" w:lineRule="auto"/>
        <w:jc w:val="both"/>
      </w:pPr>
      <w:r w:rsidRPr="00673D43">
        <w:t xml:space="preserve">Pan Minister Paweł Wdówik kończąc </w:t>
      </w:r>
      <w:r w:rsidR="00C177FA">
        <w:t>posiedzenie</w:t>
      </w:r>
      <w:r w:rsidRPr="00673D43">
        <w:t xml:space="preserve"> </w:t>
      </w:r>
      <w:r w:rsidR="00C177FA">
        <w:t>poświęcone</w:t>
      </w:r>
      <w:r w:rsidRPr="00673D43">
        <w:t xml:space="preserve"> temat</w:t>
      </w:r>
      <w:r w:rsidR="00C177FA">
        <w:t>owi</w:t>
      </w:r>
      <w:r w:rsidRPr="00673D43">
        <w:t xml:space="preserve"> edukacji włączającej </w:t>
      </w:r>
      <w:r w:rsidR="00A84CEA">
        <w:t xml:space="preserve">wskazał na </w:t>
      </w:r>
      <w:r w:rsidRPr="00673D43">
        <w:t xml:space="preserve">obszary wymagające uzupełnienia. Po pierwsze dotyczące informacji nt. wyboru </w:t>
      </w:r>
      <w:r w:rsidR="00744D14">
        <w:t xml:space="preserve">przez nauczycieli </w:t>
      </w:r>
      <w:r w:rsidRPr="00673D43">
        <w:t>zaadaptowanych podręczników w klasach w których są dzieci z dysfunkcją wzroku lub słuchu.</w:t>
      </w:r>
      <w:r w:rsidR="00BC2E4F">
        <w:t xml:space="preserve"> </w:t>
      </w:r>
      <w:r w:rsidRPr="00673D43">
        <w:t>Po drugie dan</w:t>
      </w:r>
      <w:r w:rsidR="00BC2E4F">
        <w:t>e</w:t>
      </w:r>
      <w:r w:rsidRPr="00673D43">
        <w:t xml:space="preserve"> dotycząc</w:t>
      </w:r>
      <w:r w:rsidR="00BC2E4F">
        <w:t>e</w:t>
      </w:r>
      <w:r w:rsidRPr="00673D43">
        <w:t xml:space="preserve"> dzieci zmieniających szkoły z ogólnodostępnych na szkoły specjalne. </w:t>
      </w:r>
      <w:r w:rsidR="00251987" w:rsidRPr="00673D43">
        <w:t>Po trzecie kwesti</w:t>
      </w:r>
      <w:r w:rsidR="00BC2E4F">
        <w:t>e</w:t>
      </w:r>
      <w:r w:rsidR="00251987" w:rsidRPr="00673D43">
        <w:t xml:space="preserve"> znajomości języka migowego przez nauczycieli uczących dzieci w szkołach specjalnych.</w:t>
      </w:r>
    </w:p>
    <w:p w14:paraId="297FF63C" w14:textId="77777777" w:rsidR="00533405" w:rsidRPr="00673D43" w:rsidRDefault="00533405" w:rsidP="00673D43">
      <w:pPr>
        <w:spacing w:line="276" w:lineRule="auto"/>
        <w:jc w:val="both"/>
      </w:pPr>
    </w:p>
    <w:p w14:paraId="20372016" w14:textId="77777777" w:rsidR="004F0434" w:rsidRPr="00673D43" w:rsidRDefault="004F0434" w:rsidP="00673D43">
      <w:pPr>
        <w:spacing w:line="276" w:lineRule="auto"/>
        <w:jc w:val="both"/>
      </w:pPr>
    </w:p>
    <w:p w14:paraId="303EF717" w14:textId="77777777" w:rsidR="0002753C" w:rsidRPr="00673D43" w:rsidRDefault="0002753C" w:rsidP="00673D43">
      <w:pPr>
        <w:spacing w:line="276" w:lineRule="auto"/>
        <w:jc w:val="both"/>
      </w:pPr>
    </w:p>
    <w:p w14:paraId="7572827E" w14:textId="77777777" w:rsidR="00CA66B0" w:rsidRPr="00673D43" w:rsidRDefault="00CA66B0" w:rsidP="00673D43">
      <w:pPr>
        <w:spacing w:line="276" w:lineRule="auto"/>
        <w:ind w:firstLine="709"/>
        <w:jc w:val="both"/>
      </w:pPr>
    </w:p>
    <w:p w14:paraId="49250642" w14:textId="77777777" w:rsidR="0047292C" w:rsidRPr="00673D43" w:rsidRDefault="0047292C" w:rsidP="00673D43">
      <w:pPr>
        <w:spacing w:line="276" w:lineRule="auto"/>
        <w:ind w:firstLine="4536"/>
        <w:jc w:val="center"/>
        <w:rPr>
          <w:i/>
        </w:rPr>
      </w:pPr>
      <w:r w:rsidRPr="00673D43">
        <w:rPr>
          <w:i/>
        </w:rPr>
        <w:t>Paweł Wdówik</w:t>
      </w:r>
    </w:p>
    <w:p w14:paraId="2C6DE287" w14:textId="77777777" w:rsidR="0047292C" w:rsidRPr="00673D43" w:rsidRDefault="0047292C" w:rsidP="00673D43">
      <w:pPr>
        <w:spacing w:line="276" w:lineRule="auto"/>
        <w:ind w:firstLine="4536"/>
        <w:jc w:val="center"/>
      </w:pPr>
      <w:r w:rsidRPr="00673D43">
        <w:t>Przewodniczący Zespołu</w:t>
      </w:r>
    </w:p>
    <w:p w14:paraId="0E9812A3" w14:textId="77777777" w:rsidR="0047292C" w:rsidRPr="00673D43" w:rsidRDefault="0047292C" w:rsidP="00673D43">
      <w:pPr>
        <w:spacing w:line="276" w:lineRule="auto"/>
        <w:ind w:firstLine="4536"/>
        <w:jc w:val="center"/>
      </w:pPr>
      <w:r w:rsidRPr="00673D43">
        <w:t>Sekretarz Stanu</w:t>
      </w:r>
    </w:p>
    <w:p w14:paraId="7B0FB687" w14:textId="77777777" w:rsidR="0047292C" w:rsidRPr="00673D43" w:rsidRDefault="0047292C" w:rsidP="00673D43">
      <w:pPr>
        <w:spacing w:line="276" w:lineRule="auto"/>
        <w:ind w:firstLine="4536"/>
        <w:jc w:val="center"/>
      </w:pPr>
      <w:r w:rsidRPr="00673D43">
        <w:t>Pełnomocnik Rządu do Spraw</w:t>
      </w:r>
    </w:p>
    <w:p w14:paraId="24DA458B" w14:textId="77777777" w:rsidR="0047292C" w:rsidRPr="00673D43" w:rsidRDefault="0047292C" w:rsidP="00673D43">
      <w:pPr>
        <w:spacing w:line="276" w:lineRule="auto"/>
        <w:ind w:firstLine="4536"/>
        <w:jc w:val="center"/>
      </w:pPr>
      <w:r w:rsidRPr="00673D43">
        <w:t>Osób Niepełnosprawnych</w:t>
      </w:r>
    </w:p>
    <w:p w14:paraId="64AA9992" w14:textId="77777777" w:rsidR="0047292C" w:rsidRPr="00673D43" w:rsidRDefault="0047292C" w:rsidP="00673D43">
      <w:pPr>
        <w:spacing w:line="276" w:lineRule="auto"/>
      </w:pPr>
    </w:p>
    <w:p w14:paraId="3B58F0AB" w14:textId="77777777" w:rsidR="0047292C" w:rsidRPr="00EB1497" w:rsidRDefault="0047292C" w:rsidP="00673D43">
      <w:pPr>
        <w:spacing w:line="276" w:lineRule="auto"/>
        <w:jc w:val="both"/>
        <w:rPr>
          <w:b/>
          <w:u w:val="single"/>
        </w:rPr>
      </w:pPr>
    </w:p>
    <w:p w14:paraId="5E159A00" w14:textId="692FC7AB" w:rsidR="0047292C" w:rsidRPr="00EB1497" w:rsidRDefault="005A6778" w:rsidP="00673D43">
      <w:pPr>
        <w:spacing w:line="276" w:lineRule="auto"/>
        <w:rPr>
          <w:b/>
          <w:sz w:val="20"/>
          <w:szCs w:val="20"/>
          <w:u w:val="single"/>
        </w:rPr>
      </w:pPr>
      <w:r w:rsidRPr="00EB1497">
        <w:rPr>
          <w:b/>
          <w:sz w:val="20"/>
          <w:szCs w:val="20"/>
          <w:u w:val="single"/>
        </w:rPr>
        <w:t xml:space="preserve">Załączniki: </w:t>
      </w:r>
    </w:p>
    <w:p w14:paraId="37C158B6" w14:textId="6C06DBA2" w:rsidR="00EB1497" w:rsidRPr="00EB1497" w:rsidRDefault="00EB1497" w:rsidP="00EB1497">
      <w:pPr>
        <w:spacing w:line="276" w:lineRule="auto"/>
        <w:jc w:val="both"/>
        <w:rPr>
          <w:sz w:val="20"/>
          <w:szCs w:val="20"/>
        </w:rPr>
      </w:pPr>
      <w:r w:rsidRPr="00EB1497">
        <w:rPr>
          <w:sz w:val="20"/>
          <w:szCs w:val="20"/>
        </w:rPr>
        <w:t xml:space="preserve">1)Prezentacja: „Wdrażanie edukacji włączającej, podnoszenie jakości jej realizacji i zapewnienie dostępności, zapewnienie edukacji dla wszystkich z uwzględnieniem rozwiązań międzyresortowych” – Ministerstwo Edukacji i Nauki; </w:t>
      </w:r>
    </w:p>
    <w:p w14:paraId="0F750800" w14:textId="23FD3C3F" w:rsidR="00EB1497" w:rsidRPr="00EB1497" w:rsidRDefault="00EB1497" w:rsidP="00EB1497">
      <w:pPr>
        <w:spacing w:line="276" w:lineRule="auto"/>
        <w:jc w:val="both"/>
        <w:rPr>
          <w:sz w:val="20"/>
          <w:szCs w:val="20"/>
        </w:rPr>
      </w:pPr>
      <w:r w:rsidRPr="00EB1497">
        <w:rPr>
          <w:sz w:val="20"/>
          <w:szCs w:val="20"/>
        </w:rPr>
        <w:t>2)Prezentacja: „Założenia i realizacja projektu model „Dostępnej szkoły”” – Fundacja Instytut Rozwoju Regionalnego;</w:t>
      </w:r>
    </w:p>
    <w:p w14:paraId="17C09F3A" w14:textId="3DDEF380" w:rsidR="00EB1497" w:rsidRPr="00EB1497" w:rsidRDefault="00EB1497" w:rsidP="00EB1497">
      <w:pPr>
        <w:spacing w:line="276" w:lineRule="auto"/>
        <w:jc w:val="both"/>
        <w:rPr>
          <w:b/>
          <w:sz w:val="20"/>
          <w:szCs w:val="20"/>
        </w:rPr>
      </w:pPr>
      <w:r w:rsidRPr="00EB1497">
        <w:rPr>
          <w:sz w:val="20"/>
          <w:szCs w:val="20"/>
        </w:rPr>
        <w:t>3)Prezentacja: „Edukacja i wsparcie w systemie oświaty dzieci i uczniów niesłyszących i słabosłyszących” – Ministerstwo Edukacji i Nauki.</w:t>
      </w:r>
    </w:p>
    <w:p w14:paraId="7DC1CF95" w14:textId="77777777" w:rsidR="00567603" w:rsidRPr="00673D43" w:rsidRDefault="00567603" w:rsidP="00673D43">
      <w:pPr>
        <w:spacing w:line="276" w:lineRule="auto"/>
      </w:pPr>
      <w:bookmarkStart w:id="0" w:name="_GoBack"/>
      <w:bookmarkEnd w:id="0"/>
    </w:p>
    <w:sectPr w:rsidR="00567603" w:rsidRPr="00673D43" w:rsidSect="001E0E3E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3DD86" w14:textId="77777777" w:rsidR="00AA240F" w:rsidRDefault="00AA240F" w:rsidP="0047292C">
      <w:r>
        <w:separator/>
      </w:r>
    </w:p>
  </w:endnote>
  <w:endnote w:type="continuationSeparator" w:id="0">
    <w:p w14:paraId="35CE3647" w14:textId="77777777" w:rsidR="00AA240F" w:rsidRDefault="00AA240F" w:rsidP="0047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16489"/>
      <w:docPartObj>
        <w:docPartGallery w:val="Page Numbers (Bottom of Page)"/>
        <w:docPartUnique/>
      </w:docPartObj>
    </w:sdtPr>
    <w:sdtEndPr/>
    <w:sdtContent>
      <w:p w14:paraId="2BBD2F19" w14:textId="6442F389" w:rsidR="00F14B3E" w:rsidRDefault="00F14B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C2">
          <w:rPr>
            <w:noProof/>
          </w:rPr>
          <w:t>8</w:t>
        </w:r>
        <w:r>
          <w:fldChar w:fldCharType="end"/>
        </w:r>
      </w:p>
    </w:sdtContent>
  </w:sdt>
  <w:p w14:paraId="43C0F3E1" w14:textId="77777777" w:rsidR="00F14B3E" w:rsidRDefault="00F14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EE42" w14:textId="77777777" w:rsidR="00AA240F" w:rsidRDefault="00AA240F" w:rsidP="0047292C">
      <w:r>
        <w:separator/>
      </w:r>
    </w:p>
  </w:footnote>
  <w:footnote w:type="continuationSeparator" w:id="0">
    <w:p w14:paraId="5D5B3498" w14:textId="77777777" w:rsidR="00AA240F" w:rsidRDefault="00AA240F" w:rsidP="0047292C">
      <w:r>
        <w:continuationSeparator/>
      </w:r>
    </w:p>
  </w:footnote>
  <w:footnote w:id="1">
    <w:p w14:paraId="58365780" w14:textId="2F6BA220" w:rsidR="00F14B3E" w:rsidRDefault="00F14B3E">
      <w:pPr>
        <w:pStyle w:val="Tekstprzypisudolnego"/>
      </w:pPr>
      <w:r>
        <w:rPr>
          <w:rStyle w:val="Odwoanieprzypisudolnego"/>
        </w:rPr>
        <w:footnoteRef/>
      </w:r>
      <w:r>
        <w:t xml:space="preserve"> Międzynarodowa Klasyfikacja Funkcjonowania</w:t>
      </w:r>
      <w:r w:rsidR="00327261">
        <w:t>, Niepełnosprawności i Zdrowia, opracowana przez światową Organizację Zdrowia (WHO).</w:t>
      </w:r>
    </w:p>
  </w:footnote>
  <w:footnote w:id="2">
    <w:p w14:paraId="563635D8" w14:textId="50EA539A" w:rsidR="00F14B3E" w:rsidRDefault="00F14B3E" w:rsidP="00DA205C">
      <w:pPr>
        <w:pStyle w:val="Tekstprzypisudolnego"/>
      </w:pPr>
      <w:r>
        <w:rPr>
          <w:rStyle w:val="Odwoanieprzypisudolnego"/>
        </w:rPr>
        <w:footnoteRef/>
      </w:r>
      <w:r>
        <w:t xml:space="preserve"> Międzynarodowa Klasyfikacja Chorób i Problemów Zdrowotnych</w:t>
      </w:r>
      <w:r w:rsidR="00327261" w:rsidRPr="00327261">
        <w:t xml:space="preserve">, opracowana przez </w:t>
      </w:r>
      <w:r w:rsidR="00327261">
        <w:t>WHO.</w:t>
      </w:r>
    </w:p>
  </w:footnote>
  <w:footnote w:id="3">
    <w:p w14:paraId="6F91D660" w14:textId="60A8F44E" w:rsidR="00F14B3E" w:rsidRDefault="00F14B3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2016 r. Prawo oświatowe (Dz, U. z 2021 r. poz. 1082 z późn. zm.)</w:t>
      </w:r>
    </w:p>
  </w:footnote>
  <w:footnote w:id="4">
    <w:p w14:paraId="7E9E689C" w14:textId="5EF6DF0B" w:rsidR="00F14B3E" w:rsidRDefault="00F14B3E">
      <w:pPr>
        <w:pStyle w:val="Tekstprzypisudolnego"/>
      </w:pPr>
      <w:r>
        <w:rPr>
          <w:rStyle w:val="Odwoanieprzypisudolnego"/>
        </w:rPr>
        <w:footnoteRef/>
      </w:r>
      <w:r>
        <w:t xml:space="preserve"> Konwencja o prawach osób niepełnosprawnych z dnia 13 grudnia 2006 r. (Dz. U. z 2012 r. poz. 1169)</w:t>
      </w:r>
    </w:p>
  </w:footnote>
  <w:footnote w:id="5">
    <w:p w14:paraId="30EC750D" w14:textId="58D1D021" w:rsidR="00F14B3E" w:rsidRDefault="00F14B3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19 lipca 2019 r. o zapewnieniu dostępności osobom ze szczególnymi potrzebami (Dz. U. z 2020 r. poz. 1062 z póżn. Zm.)</w:t>
      </w:r>
    </w:p>
  </w:footnote>
  <w:footnote w:id="6">
    <w:p w14:paraId="0C57DCF9" w14:textId="7952D707" w:rsidR="00B807D0" w:rsidRDefault="00B807D0" w:rsidP="00B807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3F41">
        <w:t>U</w:t>
      </w:r>
      <w:r>
        <w:t>stawa z dnia 14 grudnia 2016 r. Prawo oświatowe  (Dz. U. z 2021 r. poz. 1082)</w:t>
      </w:r>
    </w:p>
  </w:footnote>
  <w:footnote w:id="7">
    <w:p w14:paraId="391D23B0" w14:textId="7A1024D2" w:rsidR="004223CE" w:rsidRDefault="004223CE" w:rsidP="004223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3F41">
        <w:t>U</w:t>
      </w:r>
      <w:r>
        <w:t>stawa z dnia 19 sierpnia 2011 r. o języku migowym i innych środkach komunikowania się (Dz. U. z 2017 r. poz. 1824)</w:t>
      </w:r>
    </w:p>
  </w:footnote>
  <w:footnote w:id="8">
    <w:p w14:paraId="4F7D9955" w14:textId="5861811A" w:rsidR="004223CE" w:rsidRDefault="004223CE" w:rsidP="00422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53F41">
        <w:t>R</w:t>
      </w:r>
      <w:r>
        <w:t xml:space="preserve">ozporządzenie Ministra Edukacji Narodowej z dnia 9 sierpnia 2017 r.  w sprawie warunków organizowania kształcenia, wychowania i opieki dla dzieci i młodzieży niepełnosprawnych, niedostosowanych społecznie </w:t>
      </w:r>
      <w:r>
        <w:br/>
        <w:t>i zagrożonych niedostosowaniem społecznym (Dz. U. z 2020 r. poz. 1309); rozporządzenie Ministra Edukacji Narodowej z dnia 9 sierpnia 2017 r.  w sprawie zasad organizacji i udzielania pomocy psychologiczno-pedagogicznej w publicznych przedszkolach, szkołach i placówkach  (Dz. U. z 2020 r. poz. 1280); rozporządzenie Ministra Edukacji Narodowej z dnia 7 września 2017 r. w sprawie orzeczeń i opinii wydawanych przez zespoły orzekające działające w publicznych poradniach psychologiczno-pedagogicznych  (Dz. U. z 2017 r. poz. 1743); rozporządzenia Ministra Edukacji Narodowej z dnia 1 lutego 2013 r. w sprawie szczegółowych zasad działania publicznych poradni psychologiczno-pedagogicznych, w tym publicznych poradni specjalistycznych  (Dz. U. poz. 199, z późn. zm.); rozporządzenie Ministra Edukacji Narodowej z dnia 24 sierpnia 2017 r. w sprawie organizowania wczesnego wspomagania rozwoju dzieci  (Dz. U. z 2017 r. poz. 1635); rozporządzenie Ministra Edukacji Narodowej z dnia 3 kwietnia 2019 r. w sprawie ramowych planów nauczania dla publicznych szkół  (Dz. U. z 2019 r. poz. 639, z późn. zm.); rozporządzenie Ministra Nauki i Szkolnictwa Wyższego z dnia 25 lipca 2019r. w sprawie standardu kształcenia przygotowującego do wykonywania zawodu nauczyciela (Dz. U. z 2021 r. poz. 890)</w:t>
      </w:r>
      <w:r w:rsidR="009168DE">
        <w:t>.</w:t>
      </w:r>
    </w:p>
  </w:footnote>
  <w:footnote w:id="9">
    <w:p w14:paraId="2AF4CA48" w14:textId="2FA2A32E" w:rsidR="009C58C5" w:rsidRPr="009C58C5" w:rsidRDefault="009C58C5" w:rsidP="00134F3C">
      <w:pPr>
        <w:pStyle w:val="Tekstprzypisudolnego"/>
        <w:jc w:val="both"/>
        <w:rPr>
          <w:b/>
        </w:rPr>
      </w:pPr>
      <w:r w:rsidRPr="009C58C5">
        <w:rPr>
          <w:rStyle w:val="Odwoanieprzypisudolnego"/>
        </w:rPr>
        <w:footnoteRef/>
      </w:r>
      <w:r w:rsidRPr="009C58C5">
        <w:t xml:space="preserve"> Standard kształcenia nauczycieli ujęty w rozporządzeniu Ministra Nauki i Szkolnictwa Wyższego z dnia 25 lipca 2019 r. </w:t>
      </w:r>
      <w:r w:rsidRPr="009C58C5">
        <w:rPr>
          <w:bCs/>
          <w:iCs/>
        </w:rPr>
        <w:t>w sprawie standardu kształcenia przygotowującego do wykonywania zawodu nauczyciela</w:t>
      </w:r>
      <w:r>
        <w:t>, wydanym w </w:t>
      </w:r>
      <w:r w:rsidRPr="009C58C5">
        <w:t xml:space="preserve">porozumieniu z Ministrem Edukacji Narodowej - załącznik nr 3 stanowi standard kształcenia przygotowującego do wykonywania zawodu nauczyciela pedagoga specjalnego.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9DF"/>
    <w:multiLevelType w:val="hybridMultilevel"/>
    <w:tmpl w:val="27568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31D"/>
    <w:multiLevelType w:val="hybridMultilevel"/>
    <w:tmpl w:val="7182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01F9"/>
    <w:multiLevelType w:val="hybridMultilevel"/>
    <w:tmpl w:val="693EF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7C3"/>
    <w:multiLevelType w:val="hybridMultilevel"/>
    <w:tmpl w:val="A1DAC0A8"/>
    <w:lvl w:ilvl="0" w:tplc="8FB6BD0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74808"/>
    <w:multiLevelType w:val="hybridMultilevel"/>
    <w:tmpl w:val="AF8AD11E"/>
    <w:lvl w:ilvl="0" w:tplc="7BEE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C"/>
    <w:rsid w:val="00001B1C"/>
    <w:rsid w:val="00005C33"/>
    <w:rsid w:val="000226E3"/>
    <w:rsid w:val="00022BD8"/>
    <w:rsid w:val="000246FA"/>
    <w:rsid w:val="00025B2F"/>
    <w:rsid w:val="0002663C"/>
    <w:rsid w:val="0002753C"/>
    <w:rsid w:val="00030AB0"/>
    <w:rsid w:val="00030CA4"/>
    <w:rsid w:val="00036B96"/>
    <w:rsid w:val="00056C48"/>
    <w:rsid w:val="00082B1A"/>
    <w:rsid w:val="000877CB"/>
    <w:rsid w:val="00092FC4"/>
    <w:rsid w:val="000A5C88"/>
    <w:rsid w:val="000C52DB"/>
    <w:rsid w:val="000D57AD"/>
    <w:rsid w:val="000D775D"/>
    <w:rsid w:val="000E0829"/>
    <w:rsid w:val="000E1BB0"/>
    <w:rsid w:val="000E3E86"/>
    <w:rsid w:val="000E6394"/>
    <w:rsid w:val="000F7CB4"/>
    <w:rsid w:val="00113C88"/>
    <w:rsid w:val="00114F41"/>
    <w:rsid w:val="001272DC"/>
    <w:rsid w:val="00134F3C"/>
    <w:rsid w:val="00136FE5"/>
    <w:rsid w:val="001424E3"/>
    <w:rsid w:val="00161257"/>
    <w:rsid w:val="0016243D"/>
    <w:rsid w:val="00162DA2"/>
    <w:rsid w:val="0016614F"/>
    <w:rsid w:val="00173940"/>
    <w:rsid w:val="00182CB4"/>
    <w:rsid w:val="00186EC0"/>
    <w:rsid w:val="001876DE"/>
    <w:rsid w:val="001876E7"/>
    <w:rsid w:val="0019187B"/>
    <w:rsid w:val="001924F4"/>
    <w:rsid w:val="001B7F3D"/>
    <w:rsid w:val="001C1D31"/>
    <w:rsid w:val="001C661E"/>
    <w:rsid w:val="001D79B4"/>
    <w:rsid w:val="001E0E3E"/>
    <w:rsid w:val="001E3F67"/>
    <w:rsid w:val="001F1010"/>
    <w:rsid w:val="0020065B"/>
    <w:rsid w:val="00205553"/>
    <w:rsid w:val="002064BA"/>
    <w:rsid w:val="00210B9F"/>
    <w:rsid w:val="00213007"/>
    <w:rsid w:val="00221130"/>
    <w:rsid w:val="00230E19"/>
    <w:rsid w:val="002509AA"/>
    <w:rsid w:val="00251987"/>
    <w:rsid w:val="00252CAA"/>
    <w:rsid w:val="00261B5F"/>
    <w:rsid w:val="002621FC"/>
    <w:rsid w:val="00266B4A"/>
    <w:rsid w:val="00281081"/>
    <w:rsid w:val="00296213"/>
    <w:rsid w:val="002966F1"/>
    <w:rsid w:val="002A59D6"/>
    <w:rsid w:val="002C0FD2"/>
    <w:rsid w:val="002C40CC"/>
    <w:rsid w:val="002D2DCB"/>
    <w:rsid w:val="002F6E7E"/>
    <w:rsid w:val="0030682F"/>
    <w:rsid w:val="00307A66"/>
    <w:rsid w:val="00327261"/>
    <w:rsid w:val="00335675"/>
    <w:rsid w:val="00337F8C"/>
    <w:rsid w:val="00342766"/>
    <w:rsid w:val="003467D1"/>
    <w:rsid w:val="00351D92"/>
    <w:rsid w:val="003559D0"/>
    <w:rsid w:val="00357176"/>
    <w:rsid w:val="00360C34"/>
    <w:rsid w:val="00366699"/>
    <w:rsid w:val="00367402"/>
    <w:rsid w:val="0037111E"/>
    <w:rsid w:val="003733C8"/>
    <w:rsid w:val="003765A0"/>
    <w:rsid w:val="00385AE5"/>
    <w:rsid w:val="003947B2"/>
    <w:rsid w:val="003B3757"/>
    <w:rsid w:val="003D506A"/>
    <w:rsid w:val="003D5CCE"/>
    <w:rsid w:val="003E369B"/>
    <w:rsid w:val="003E3B9E"/>
    <w:rsid w:val="003F18B4"/>
    <w:rsid w:val="00404AC1"/>
    <w:rsid w:val="00410396"/>
    <w:rsid w:val="00412D00"/>
    <w:rsid w:val="0041797A"/>
    <w:rsid w:val="004223CE"/>
    <w:rsid w:val="00433804"/>
    <w:rsid w:val="00435F93"/>
    <w:rsid w:val="00436F9B"/>
    <w:rsid w:val="00437A91"/>
    <w:rsid w:val="00444864"/>
    <w:rsid w:val="00446D1C"/>
    <w:rsid w:val="00447213"/>
    <w:rsid w:val="00453F41"/>
    <w:rsid w:val="00455122"/>
    <w:rsid w:val="0047292C"/>
    <w:rsid w:val="00474F44"/>
    <w:rsid w:val="0047583B"/>
    <w:rsid w:val="00493092"/>
    <w:rsid w:val="00495484"/>
    <w:rsid w:val="004E0D6B"/>
    <w:rsid w:val="004E3185"/>
    <w:rsid w:val="004F0434"/>
    <w:rsid w:val="00502491"/>
    <w:rsid w:val="00503606"/>
    <w:rsid w:val="00524973"/>
    <w:rsid w:val="00533405"/>
    <w:rsid w:val="00534E1E"/>
    <w:rsid w:val="005428CE"/>
    <w:rsid w:val="00553B9C"/>
    <w:rsid w:val="00567603"/>
    <w:rsid w:val="00570505"/>
    <w:rsid w:val="00572119"/>
    <w:rsid w:val="0058012B"/>
    <w:rsid w:val="00581C2B"/>
    <w:rsid w:val="005A0467"/>
    <w:rsid w:val="005A6778"/>
    <w:rsid w:val="005B15F3"/>
    <w:rsid w:val="005B50B9"/>
    <w:rsid w:val="005C16DA"/>
    <w:rsid w:val="005C5693"/>
    <w:rsid w:val="005D470C"/>
    <w:rsid w:val="005E045B"/>
    <w:rsid w:val="005E7199"/>
    <w:rsid w:val="005F7EAF"/>
    <w:rsid w:val="00602F86"/>
    <w:rsid w:val="00604808"/>
    <w:rsid w:val="00605E3C"/>
    <w:rsid w:val="00611694"/>
    <w:rsid w:val="006255F2"/>
    <w:rsid w:val="00627AFF"/>
    <w:rsid w:val="00627EC9"/>
    <w:rsid w:val="00633B2E"/>
    <w:rsid w:val="00633CC2"/>
    <w:rsid w:val="006363BA"/>
    <w:rsid w:val="00637043"/>
    <w:rsid w:val="006424D7"/>
    <w:rsid w:val="0064295F"/>
    <w:rsid w:val="006679FD"/>
    <w:rsid w:val="00673D43"/>
    <w:rsid w:val="00674422"/>
    <w:rsid w:val="00681CB1"/>
    <w:rsid w:val="00692B96"/>
    <w:rsid w:val="006A5AC6"/>
    <w:rsid w:val="006A7CED"/>
    <w:rsid w:val="006C0493"/>
    <w:rsid w:val="006C6B8D"/>
    <w:rsid w:val="006E2B51"/>
    <w:rsid w:val="006E3360"/>
    <w:rsid w:val="006E7CF6"/>
    <w:rsid w:val="00711957"/>
    <w:rsid w:val="00711C77"/>
    <w:rsid w:val="0073064A"/>
    <w:rsid w:val="00731E75"/>
    <w:rsid w:val="00733895"/>
    <w:rsid w:val="00744D14"/>
    <w:rsid w:val="007514B8"/>
    <w:rsid w:val="007649C1"/>
    <w:rsid w:val="0077300D"/>
    <w:rsid w:val="00781AE4"/>
    <w:rsid w:val="00793CB5"/>
    <w:rsid w:val="00793EC5"/>
    <w:rsid w:val="007B457A"/>
    <w:rsid w:val="007C2227"/>
    <w:rsid w:val="007D687E"/>
    <w:rsid w:val="007E7BB8"/>
    <w:rsid w:val="007F47F1"/>
    <w:rsid w:val="00810183"/>
    <w:rsid w:val="00817105"/>
    <w:rsid w:val="008234F8"/>
    <w:rsid w:val="00830120"/>
    <w:rsid w:val="00831E2F"/>
    <w:rsid w:val="00834679"/>
    <w:rsid w:val="008350BA"/>
    <w:rsid w:val="00837260"/>
    <w:rsid w:val="00837288"/>
    <w:rsid w:val="00845993"/>
    <w:rsid w:val="00847C6D"/>
    <w:rsid w:val="0085030C"/>
    <w:rsid w:val="00852BFD"/>
    <w:rsid w:val="008534F8"/>
    <w:rsid w:val="008565E1"/>
    <w:rsid w:val="00860175"/>
    <w:rsid w:val="00861BDB"/>
    <w:rsid w:val="00861D1B"/>
    <w:rsid w:val="00861DFB"/>
    <w:rsid w:val="008663FF"/>
    <w:rsid w:val="00872795"/>
    <w:rsid w:val="0087460E"/>
    <w:rsid w:val="00885A03"/>
    <w:rsid w:val="008A401F"/>
    <w:rsid w:val="008C5D0E"/>
    <w:rsid w:val="008D0CCE"/>
    <w:rsid w:val="008D5A2A"/>
    <w:rsid w:val="008E5F27"/>
    <w:rsid w:val="008F3379"/>
    <w:rsid w:val="00901941"/>
    <w:rsid w:val="009164FB"/>
    <w:rsid w:val="009168DE"/>
    <w:rsid w:val="00932B94"/>
    <w:rsid w:val="00934C0A"/>
    <w:rsid w:val="009371B2"/>
    <w:rsid w:val="00946D6B"/>
    <w:rsid w:val="00956916"/>
    <w:rsid w:val="00960FCE"/>
    <w:rsid w:val="00961AD1"/>
    <w:rsid w:val="0097020C"/>
    <w:rsid w:val="00970622"/>
    <w:rsid w:val="00974792"/>
    <w:rsid w:val="00977931"/>
    <w:rsid w:val="00990864"/>
    <w:rsid w:val="009B0209"/>
    <w:rsid w:val="009B15F0"/>
    <w:rsid w:val="009C225A"/>
    <w:rsid w:val="009C2595"/>
    <w:rsid w:val="009C58C5"/>
    <w:rsid w:val="009E416D"/>
    <w:rsid w:val="009E5D36"/>
    <w:rsid w:val="009E6801"/>
    <w:rsid w:val="009F6C8C"/>
    <w:rsid w:val="009F77F3"/>
    <w:rsid w:val="00A023D7"/>
    <w:rsid w:val="00A13465"/>
    <w:rsid w:val="00A33180"/>
    <w:rsid w:val="00A60D34"/>
    <w:rsid w:val="00A66612"/>
    <w:rsid w:val="00A7159D"/>
    <w:rsid w:val="00A84CEA"/>
    <w:rsid w:val="00AA240F"/>
    <w:rsid w:val="00AA2420"/>
    <w:rsid w:val="00AA6D1C"/>
    <w:rsid w:val="00AB4693"/>
    <w:rsid w:val="00AB4D21"/>
    <w:rsid w:val="00AB7BC9"/>
    <w:rsid w:val="00AC7E98"/>
    <w:rsid w:val="00AD55E4"/>
    <w:rsid w:val="00AD5DBB"/>
    <w:rsid w:val="00AE031F"/>
    <w:rsid w:val="00AE645D"/>
    <w:rsid w:val="00B11240"/>
    <w:rsid w:val="00B148B6"/>
    <w:rsid w:val="00B25300"/>
    <w:rsid w:val="00B34159"/>
    <w:rsid w:val="00B3499D"/>
    <w:rsid w:val="00B444D6"/>
    <w:rsid w:val="00B5091A"/>
    <w:rsid w:val="00B63072"/>
    <w:rsid w:val="00B67CE4"/>
    <w:rsid w:val="00B708C3"/>
    <w:rsid w:val="00B747EB"/>
    <w:rsid w:val="00B75FB7"/>
    <w:rsid w:val="00B807D0"/>
    <w:rsid w:val="00B936E9"/>
    <w:rsid w:val="00BA0079"/>
    <w:rsid w:val="00BB6584"/>
    <w:rsid w:val="00BC2E4F"/>
    <w:rsid w:val="00BD2878"/>
    <w:rsid w:val="00BD2893"/>
    <w:rsid w:val="00BE144E"/>
    <w:rsid w:val="00BF1D1D"/>
    <w:rsid w:val="00BF2832"/>
    <w:rsid w:val="00BF419B"/>
    <w:rsid w:val="00C177FA"/>
    <w:rsid w:val="00C17CEB"/>
    <w:rsid w:val="00C2341A"/>
    <w:rsid w:val="00C2354A"/>
    <w:rsid w:val="00C24316"/>
    <w:rsid w:val="00C56092"/>
    <w:rsid w:val="00C5741B"/>
    <w:rsid w:val="00C73181"/>
    <w:rsid w:val="00C925AD"/>
    <w:rsid w:val="00C92B68"/>
    <w:rsid w:val="00C96440"/>
    <w:rsid w:val="00CA66B0"/>
    <w:rsid w:val="00CB61FD"/>
    <w:rsid w:val="00CD22D9"/>
    <w:rsid w:val="00CD25F5"/>
    <w:rsid w:val="00CD5BC7"/>
    <w:rsid w:val="00CD670F"/>
    <w:rsid w:val="00CD73EE"/>
    <w:rsid w:val="00CF1587"/>
    <w:rsid w:val="00D14E9E"/>
    <w:rsid w:val="00D16C0B"/>
    <w:rsid w:val="00D32C37"/>
    <w:rsid w:val="00D33C12"/>
    <w:rsid w:val="00D33D43"/>
    <w:rsid w:val="00D3740C"/>
    <w:rsid w:val="00D5173B"/>
    <w:rsid w:val="00D70D10"/>
    <w:rsid w:val="00D758E7"/>
    <w:rsid w:val="00D80828"/>
    <w:rsid w:val="00D96916"/>
    <w:rsid w:val="00D97890"/>
    <w:rsid w:val="00DA205C"/>
    <w:rsid w:val="00DA504D"/>
    <w:rsid w:val="00DA5D4D"/>
    <w:rsid w:val="00DA74C8"/>
    <w:rsid w:val="00DA7ECF"/>
    <w:rsid w:val="00DB34DE"/>
    <w:rsid w:val="00DB6890"/>
    <w:rsid w:val="00DB7212"/>
    <w:rsid w:val="00DC2AD9"/>
    <w:rsid w:val="00DD68A6"/>
    <w:rsid w:val="00DF19F6"/>
    <w:rsid w:val="00DF47CA"/>
    <w:rsid w:val="00E031CB"/>
    <w:rsid w:val="00E05E6C"/>
    <w:rsid w:val="00E24708"/>
    <w:rsid w:val="00E401FC"/>
    <w:rsid w:val="00E41622"/>
    <w:rsid w:val="00E47153"/>
    <w:rsid w:val="00E620EA"/>
    <w:rsid w:val="00E63E80"/>
    <w:rsid w:val="00E82639"/>
    <w:rsid w:val="00E85FAA"/>
    <w:rsid w:val="00E91A86"/>
    <w:rsid w:val="00EA4072"/>
    <w:rsid w:val="00EB1497"/>
    <w:rsid w:val="00EB5803"/>
    <w:rsid w:val="00EB5884"/>
    <w:rsid w:val="00EB7B22"/>
    <w:rsid w:val="00F14B3E"/>
    <w:rsid w:val="00F1702F"/>
    <w:rsid w:val="00F25273"/>
    <w:rsid w:val="00F260FA"/>
    <w:rsid w:val="00F27EDD"/>
    <w:rsid w:val="00F531FA"/>
    <w:rsid w:val="00F6101C"/>
    <w:rsid w:val="00F63514"/>
    <w:rsid w:val="00F720AB"/>
    <w:rsid w:val="00F92CE9"/>
    <w:rsid w:val="00FA6D54"/>
    <w:rsid w:val="00FB53F3"/>
    <w:rsid w:val="00FB72FB"/>
    <w:rsid w:val="00FB7D52"/>
    <w:rsid w:val="00FC2ABA"/>
    <w:rsid w:val="00FD207F"/>
    <w:rsid w:val="00FD2473"/>
    <w:rsid w:val="00FD4A68"/>
    <w:rsid w:val="00FF3E45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C7F"/>
  <w15:chartTrackingRefBased/>
  <w15:docId w15:val="{87EA216D-4214-4517-A558-55F78A1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47292C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729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7292C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4729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9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9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9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4729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92C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7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7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6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6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8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C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7CED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E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B807D0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807D0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60175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02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CF87-17F0-41D0-A5B4-DB8C159E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3456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Agata Jaworska</cp:lastModifiedBy>
  <cp:revision>2</cp:revision>
  <cp:lastPrinted>2021-10-14T12:07:00Z</cp:lastPrinted>
  <dcterms:created xsi:type="dcterms:W3CDTF">2021-11-08T13:26:00Z</dcterms:created>
  <dcterms:modified xsi:type="dcterms:W3CDTF">2021-11-08T13:26:00Z</dcterms:modified>
</cp:coreProperties>
</file>