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2E50" w14:textId="77777777" w:rsidR="00BE0CE1" w:rsidRDefault="00BE0CE1">
      <w:pPr>
        <w:widowControl w:val="0"/>
        <w:pBdr>
          <w:top w:val="nil"/>
          <w:left w:val="nil"/>
          <w:bottom w:val="nil"/>
          <w:right w:val="nil"/>
          <w:between w:val="nil"/>
        </w:pBdr>
        <w:ind w:left="0" w:hanging="2"/>
        <w:rPr>
          <w:rFonts w:ascii="Arial" w:eastAsia="Arial" w:hAnsi="Arial" w:cs="Arial"/>
          <w:color w:val="000000"/>
        </w:rPr>
      </w:pPr>
    </w:p>
    <w:tbl>
      <w:tblPr>
        <w:tblStyle w:val="a0"/>
        <w:tblW w:w="1094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32"/>
      </w:tblGrid>
      <w:tr w:rsidR="00BE0CE1" w14:paraId="5ADC4CF8" w14:textId="77777777">
        <w:trPr>
          <w:trHeight w:val="1611"/>
        </w:trPr>
        <w:tc>
          <w:tcPr>
            <w:tcW w:w="6631" w:type="dxa"/>
            <w:gridSpan w:val="17"/>
            <w:shd w:val="clear" w:color="auto" w:fill="auto"/>
          </w:tcPr>
          <w:p w14:paraId="3A707A9F" w14:textId="77777777" w:rsidR="00BE0CE1" w:rsidRDefault="00160424">
            <w:pPr>
              <w:pBdr>
                <w:top w:val="nil"/>
                <w:left w:val="nil"/>
                <w:bottom w:val="nil"/>
                <w:right w:val="nil"/>
                <w:between w:val="nil"/>
              </w:pBdr>
              <w:spacing w:before="120" w:line="240" w:lineRule="auto"/>
              <w:ind w:left="0" w:hanging="2"/>
              <w:rPr>
                <w:rFonts w:ascii="Times New Roman" w:eastAsia="Times New Roman" w:hAnsi="Times New Roman" w:cs="Times New Roman"/>
                <w:b/>
                <w:color w:val="000000"/>
              </w:rPr>
            </w:pPr>
            <w:bookmarkStart w:id="0" w:name="bookmark=id.gjdgxs" w:colFirst="0" w:colLast="0"/>
            <w:bookmarkEnd w:id="0"/>
            <w:r>
              <w:rPr>
                <w:rFonts w:ascii="Times New Roman" w:eastAsia="Times New Roman" w:hAnsi="Times New Roman" w:cs="Times New Roman"/>
                <w:b/>
                <w:color w:val="000000"/>
              </w:rPr>
              <w:t>Nazwa projektu</w:t>
            </w:r>
            <w:bookmarkStart w:id="1" w:name="bookmark=id.30j0zll" w:colFirst="0" w:colLast="0"/>
            <w:bookmarkEnd w:id="1"/>
          </w:p>
          <w:p w14:paraId="081CEB26" w14:textId="318C31ED" w:rsidR="00BE0CE1" w:rsidRDefault="00160424">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Rozporządzenie Ministra </w:t>
            </w:r>
            <w:r w:rsidR="00B544D1">
              <w:rPr>
                <w:rFonts w:ascii="Times New Roman" w:eastAsia="Times New Roman" w:hAnsi="Times New Roman" w:cs="Times New Roman"/>
                <w:color w:val="000000"/>
              </w:rPr>
              <w:t xml:space="preserve">Sprawiedliwości </w:t>
            </w:r>
            <w:r w:rsidR="00B544D1" w:rsidRPr="00B544D1">
              <w:rPr>
                <w:rFonts w:ascii="Times New Roman" w:eastAsia="Times New Roman" w:hAnsi="Times New Roman" w:cs="Times New Roman"/>
                <w:color w:val="000000"/>
              </w:rPr>
              <w:t>w sprawie sposobu uiszczania i wysokości opłat za wpisy dokonywane w Rejestrze Pełnomocnictw na Przyszłość</w:t>
            </w:r>
          </w:p>
          <w:p w14:paraId="5875CBEC" w14:textId="77777777" w:rsidR="00BE0CE1" w:rsidRDefault="00160424">
            <w:pPr>
              <w:pBdr>
                <w:top w:val="nil"/>
                <w:left w:val="nil"/>
                <w:bottom w:val="nil"/>
                <w:right w:val="nil"/>
                <w:between w:val="nil"/>
              </w:pBdr>
              <w:spacing w:before="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Ministerstwo wiodące i ministerstwa współpracujące</w:t>
            </w:r>
            <w:r>
              <w:rPr>
                <w:rFonts w:ascii="Times New Roman" w:eastAsia="Times New Roman" w:hAnsi="Times New Roman" w:cs="Times New Roman"/>
                <w:b/>
                <w:color w:val="000000"/>
              </w:rPr>
              <w:br/>
            </w:r>
          </w:p>
          <w:p w14:paraId="3A1D02A3" w14:textId="60DDE870" w:rsidR="00BE0CE1" w:rsidRDefault="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Ministerstwo </w:t>
            </w:r>
            <w:r w:rsidR="00B544D1">
              <w:rPr>
                <w:rFonts w:ascii="Times New Roman" w:eastAsia="Times New Roman" w:hAnsi="Times New Roman" w:cs="Times New Roman"/>
                <w:color w:val="000000"/>
              </w:rPr>
              <w:t>Sprawiedliwości</w:t>
            </w:r>
          </w:p>
          <w:p w14:paraId="05FB0242" w14:textId="77777777" w:rsidR="00BE0CE1" w:rsidRDefault="00BE0CE1">
            <w:pPr>
              <w:pBdr>
                <w:top w:val="nil"/>
                <w:left w:val="nil"/>
                <w:bottom w:val="nil"/>
                <w:right w:val="nil"/>
                <w:between w:val="nil"/>
              </w:pBdr>
              <w:spacing w:line="240" w:lineRule="auto"/>
              <w:ind w:left="0" w:hanging="2"/>
              <w:rPr>
                <w:rFonts w:ascii="Times New Roman" w:eastAsia="Times New Roman" w:hAnsi="Times New Roman" w:cs="Times New Roman"/>
                <w:b/>
                <w:color w:val="000000"/>
                <w:sz w:val="21"/>
                <w:szCs w:val="21"/>
              </w:rPr>
            </w:pPr>
            <w:bookmarkStart w:id="2" w:name="bookmark=id.1fob9te" w:colFirst="0" w:colLast="0"/>
            <w:bookmarkEnd w:id="2"/>
          </w:p>
          <w:p w14:paraId="099245B1" w14:textId="77777777" w:rsidR="00BE0CE1" w:rsidRDefault="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Osoba odpowiedzialna za projekt w randze Ministra, Sekretarza Stanu lub Podsekretarza Stanu </w:t>
            </w:r>
          </w:p>
          <w:p w14:paraId="4B88551E" w14:textId="77777777" w:rsidR="00BE0CE1" w:rsidRDefault="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w:t>
            </w:r>
          </w:p>
          <w:p w14:paraId="4836341E" w14:textId="77777777" w:rsidR="00BE0CE1" w:rsidRDefault="00160424">
            <w:pPr>
              <w:pBdr>
                <w:top w:val="nil"/>
                <w:left w:val="nil"/>
                <w:bottom w:val="nil"/>
                <w:right w:val="nil"/>
                <w:between w:val="nil"/>
              </w:pBdr>
              <w:spacing w:before="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Kontakt do opiekuna merytorycznego projektu</w:t>
            </w:r>
          </w:p>
          <w:p w14:paraId="627A4308" w14:textId="77777777" w:rsidR="00BE0CE1" w:rsidRDefault="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316" w:type="dxa"/>
            <w:gridSpan w:val="12"/>
            <w:shd w:val="clear" w:color="auto" w:fill="FFFFFF"/>
          </w:tcPr>
          <w:p w14:paraId="076A6579" w14:textId="77777777" w:rsidR="00BE0CE1" w:rsidRDefault="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Data sporządzenia</w:t>
            </w:r>
            <w:r>
              <w:rPr>
                <w:rFonts w:ascii="Times New Roman" w:eastAsia="Times New Roman" w:hAnsi="Times New Roman" w:cs="Times New Roman"/>
                <w:b/>
                <w:color w:val="000000"/>
                <w:sz w:val="21"/>
                <w:szCs w:val="21"/>
              </w:rPr>
              <w:br/>
            </w:r>
            <w:r>
              <w:rPr>
                <w:rFonts w:ascii="Times New Roman" w:eastAsia="Times New Roman" w:hAnsi="Times New Roman" w:cs="Times New Roman"/>
                <w:color w:val="000000"/>
                <w:sz w:val="21"/>
                <w:szCs w:val="21"/>
              </w:rPr>
              <w:t>     </w:t>
            </w:r>
          </w:p>
          <w:p w14:paraId="17C38516" w14:textId="77777777" w:rsidR="00BE0CE1" w:rsidRDefault="00BE0CE1">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2D56453" w14:textId="77777777" w:rsidR="00BE0CE1" w:rsidRDefault="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bookmarkStart w:id="3" w:name="bookmark=id.3znysh7" w:colFirst="0" w:colLast="0"/>
            <w:bookmarkEnd w:id="3"/>
            <w:r>
              <w:rPr>
                <w:rFonts w:ascii="Times New Roman" w:eastAsia="Times New Roman" w:hAnsi="Times New Roman" w:cs="Times New Roman"/>
                <w:b/>
                <w:color w:val="000000"/>
              </w:rPr>
              <w:t xml:space="preserve">Źródło: </w:t>
            </w:r>
            <w:r>
              <w:rPr>
                <w:rFonts w:ascii="Times New Roman" w:eastAsia="Times New Roman" w:hAnsi="Times New Roman" w:cs="Times New Roman"/>
                <w:b/>
                <w:color w:val="000000"/>
              </w:rPr>
              <w:br/>
            </w:r>
            <w:r>
              <w:rPr>
                <w:rFonts w:ascii="Times New Roman" w:eastAsia="Times New Roman" w:hAnsi="Times New Roman" w:cs="Times New Roman"/>
                <w:color w:val="000000"/>
              </w:rPr>
              <w:t>Własne</w:t>
            </w:r>
          </w:p>
          <w:p w14:paraId="0F769AFF" w14:textId="77777777" w:rsidR="00BE0CE1" w:rsidRDefault="00BE0CE1">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424F01E" w14:textId="77777777" w:rsidR="00BE0CE1" w:rsidRDefault="00BE0CE1">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81C93AE" w14:textId="77777777" w:rsidR="00BE0CE1" w:rsidRDefault="00160424">
            <w:pPr>
              <w:pBdr>
                <w:top w:val="nil"/>
                <w:left w:val="nil"/>
                <w:bottom w:val="nil"/>
                <w:right w:val="nil"/>
                <w:between w:val="nil"/>
              </w:pBdr>
              <w:spacing w:before="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Nr w wykazie prac ………………….</w:t>
            </w:r>
          </w:p>
          <w:p w14:paraId="6B5A3973" w14:textId="77777777" w:rsidR="00BE0CE1" w:rsidRDefault="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7F5AD64D" w14:textId="77777777" w:rsidR="00BE0CE1" w:rsidRDefault="00BE0CE1">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tc>
      </w:tr>
      <w:tr w:rsidR="00BE0CE1" w14:paraId="1A42CA15" w14:textId="77777777">
        <w:trPr>
          <w:trHeight w:val="142"/>
        </w:trPr>
        <w:tc>
          <w:tcPr>
            <w:tcW w:w="10947" w:type="dxa"/>
            <w:gridSpan w:val="29"/>
            <w:shd w:val="clear" w:color="auto" w:fill="99CCFF"/>
          </w:tcPr>
          <w:p w14:paraId="5081AFD1" w14:textId="77777777" w:rsidR="00BE0CE1" w:rsidRDefault="00160424">
            <w:pPr>
              <w:pBdr>
                <w:top w:val="nil"/>
                <w:left w:val="nil"/>
                <w:bottom w:val="nil"/>
                <w:right w:val="nil"/>
                <w:between w:val="nil"/>
              </w:pBdr>
              <w:spacing w:line="240" w:lineRule="auto"/>
              <w:ind w:left="1" w:hanging="3"/>
              <w:jc w:val="center"/>
              <w:rPr>
                <w:rFonts w:ascii="Times New Roman" w:eastAsia="Times New Roman" w:hAnsi="Times New Roman" w:cs="Times New Roman"/>
                <w:color w:val="FFFFFF"/>
                <w:sz w:val="32"/>
                <w:szCs w:val="32"/>
              </w:rPr>
            </w:pPr>
            <w:r>
              <w:rPr>
                <w:rFonts w:ascii="Times New Roman" w:eastAsia="Times New Roman" w:hAnsi="Times New Roman" w:cs="Times New Roman"/>
                <w:b/>
                <w:color w:val="FFFFFF"/>
                <w:sz w:val="32"/>
                <w:szCs w:val="32"/>
              </w:rPr>
              <w:t>OCENA SKUTKÓW REGULACJI</w:t>
            </w:r>
          </w:p>
        </w:tc>
      </w:tr>
      <w:tr w:rsidR="00BE0CE1" w14:paraId="6ED77E41" w14:textId="77777777">
        <w:trPr>
          <w:trHeight w:val="333"/>
        </w:trPr>
        <w:tc>
          <w:tcPr>
            <w:tcW w:w="10947" w:type="dxa"/>
            <w:gridSpan w:val="29"/>
            <w:shd w:val="clear" w:color="auto" w:fill="99CCFF"/>
            <w:vAlign w:val="center"/>
          </w:tcPr>
          <w:p w14:paraId="0F4F435A" w14:textId="77777777" w:rsidR="00BE0CE1" w:rsidRDefault="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Jaki problem jest rozwiązywany</w:t>
            </w:r>
            <w:bookmarkStart w:id="4" w:name="bookmark=id.2et92p0" w:colFirst="0" w:colLast="0"/>
            <w:bookmarkEnd w:id="4"/>
            <w:r>
              <w:rPr>
                <w:rFonts w:ascii="Times New Roman" w:eastAsia="Times New Roman" w:hAnsi="Times New Roman" w:cs="Times New Roman"/>
                <w:b/>
                <w:color w:val="000000"/>
              </w:rPr>
              <w:t>?</w:t>
            </w:r>
          </w:p>
        </w:tc>
      </w:tr>
      <w:tr w:rsidR="00BE0CE1" w14:paraId="52CAD733" w14:textId="77777777">
        <w:trPr>
          <w:trHeight w:val="142"/>
        </w:trPr>
        <w:tc>
          <w:tcPr>
            <w:tcW w:w="10947" w:type="dxa"/>
            <w:gridSpan w:val="29"/>
            <w:shd w:val="clear" w:color="auto" w:fill="FFFFFF"/>
          </w:tcPr>
          <w:p w14:paraId="6EF1F181" w14:textId="3B24D527" w:rsidR="00BE0CE1" w:rsidRPr="00E47A40" w:rsidRDefault="00160424">
            <w:pPr>
              <w:pBdr>
                <w:top w:val="nil"/>
                <w:left w:val="nil"/>
                <w:bottom w:val="nil"/>
                <w:right w:val="nil"/>
                <w:between w:val="nil"/>
              </w:pBdr>
              <w:spacing w:line="240" w:lineRule="auto"/>
              <w:ind w:left="0" w:hanging="2"/>
              <w:jc w:val="both"/>
              <w:rPr>
                <w:rFonts w:ascii="Times New Roman" w:eastAsia="Times New Roman" w:hAnsi="Times New Roman" w:cs="Times New Roman"/>
              </w:rPr>
            </w:pPr>
            <w:r w:rsidRPr="00E47A40">
              <w:rPr>
                <w:rFonts w:ascii="Times New Roman" w:eastAsia="Times New Roman" w:hAnsi="Times New Roman" w:cs="Times New Roman"/>
              </w:rPr>
              <w:t>Rozporządzenie jest wykonaniem upoważnienia ustawowego, zawartego w art. 95zw</w:t>
            </w:r>
            <w:r w:rsidR="00E47A40">
              <w:rPr>
                <w:rFonts w:ascii="Times New Roman" w:eastAsia="Times New Roman" w:hAnsi="Times New Roman" w:cs="Times New Roman"/>
              </w:rPr>
              <w:t xml:space="preserve"> przepisów dotyczących korzystania ze zdolności do czynności prawnych (docelowo:</w:t>
            </w:r>
            <w:r w:rsidRPr="00E47A40">
              <w:rPr>
                <w:rFonts w:ascii="Times New Roman" w:eastAsia="Times New Roman" w:hAnsi="Times New Roman" w:cs="Times New Roman"/>
              </w:rPr>
              <w:t xml:space="preserve"> ustawy o wyrównywaniu szans osób z niepełnosprawnościami</w:t>
            </w:r>
            <w:r w:rsidR="00E47A40">
              <w:rPr>
                <w:rFonts w:ascii="Times New Roman" w:eastAsia="Times New Roman" w:hAnsi="Times New Roman" w:cs="Times New Roman"/>
              </w:rPr>
              <w:t>)</w:t>
            </w:r>
            <w:r w:rsidRPr="00E47A40">
              <w:rPr>
                <w:rFonts w:ascii="Times New Roman" w:eastAsia="Times New Roman" w:hAnsi="Times New Roman" w:cs="Times New Roman"/>
              </w:rPr>
              <w:t>, zgodnie z którym Minister Sprawiedliwości,</w:t>
            </w:r>
            <w:r w:rsidRPr="00E47A40">
              <w:t xml:space="preserve"> </w:t>
            </w:r>
            <w:r w:rsidRPr="00E47A40">
              <w:rPr>
                <w:rFonts w:ascii="Times New Roman" w:eastAsia="Times New Roman" w:hAnsi="Times New Roman" w:cs="Times New Roman"/>
              </w:rPr>
              <w:t>po zasięgnięciu opinii Krajowej Rady Notarialnej, zobligowany jest do określenia, w drodze rozporządzenia, sposobu uiszczania i wysokości opłat za wpisy dokonywane w Rejestrze Pełnomocnictw na Przyszłość przez notariusza, mając na względzie wysokość kosztów administracyjnych prowadzenia Rejestru Pełnomocnictw na Przyszłość oraz jego niedochodowy charakter i niezbędny rozwój</w:t>
            </w:r>
          </w:p>
        </w:tc>
      </w:tr>
      <w:tr w:rsidR="00BE0CE1" w14:paraId="29D95ED1" w14:textId="77777777">
        <w:trPr>
          <w:trHeight w:val="142"/>
        </w:trPr>
        <w:tc>
          <w:tcPr>
            <w:tcW w:w="10947" w:type="dxa"/>
            <w:gridSpan w:val="29"/>
            <w:shd w:val="clear" w:color="auto" w:fill="99CCFF"/>
            <w:vAlign w:val="center"/>
          </w:tcPr>
          <w:p w14:paraId="4AAEAAC0" w14:textId="77777777" w:rsidR="00BE0CE1" w:rsidRDefault="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Rekomendowane rozwiązanie, w tym planowane narzędzia </w:t>
            </w:r>
            <w:proofErr w:type="gramStart"/>
            <w:r>
              <w:rPr>
                <w:rFonts w:ascii="Times New Roman" w:eastAsia="Times New Roman" w:hAnsi="Times New Roman" w:cs="Times New Roman"/>
                <w:b/>
                <w:color w:val="000000"/>
              </w:rPr>
              <w:t>interwencji,</w:t>
            </w:r>
            <w:proofErr w:type="gramEnd"/>
            <w:r>
              <w:rPr>
                <w:rFonts w:ascii="Times New Roman" w:eastAsia="Times New Roman" w:hAnsi="Times New Roman" w:cs="Times New Roman"/>
                <w:b/>
                <w:color w:val="000000"/>
              </w:rPr>
              <w:t xml:space="preserve"> i oczekiwany efekt</w:t>
            </w:r>
          </w:p>
        </w:tc>
      </w:tr>
      <w:tr w:rsidR="00160424" w14:paraId="2774EE60" w14:textId="77777777">
        <w:trPr>
          <w:trHeight w:val="142"/>
        </w:trPr>
        <w:tc>
          <w:tcPr>
            <w:tcW w:w="10947" w:type="dxa"/>
            <w:gridSpan w:val="29"/>
          </w:tcPr>
          <w:p w14:paraId="45CEBEA7" w14:textId="74E41B63" w:rsidR="00160424" w:rsidRP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FF0000"/>
              </w:rPr>
            </w:pPr>
            <w:r w:rsidRPr="00160424">
              <w:rPr>
                <w:rFonts w:ascii="Times New Roman" w:eastAsia="Times New Roman" w:hAnsi="Times New Roman" w:cs="Times New Roman"/>
                <w:color w:val="FF0000"/>
              </w:rPr>
              <w:t xml:space="preserve"> </w:t>
            </w:r>
            <w:r w:rsidRPr="00E47A40">
              <w:rPr>
                <w:rFonts w:ascii="Times New Roman" w:eastAsia="Times New Roman" w:hAnsi="Times New Roman" w:cs="Times New Roman"/>
              </w:rPr>
              <w:t>Rozporządzenie określa sposób uiszczania i wysokość opłat za wpisy dokonywane w Rejestrze Pełnomocnictw na Przyszłość przez notariusza, mając na względzie wysokość kosztów administracyjnych prowadzenia Rejestru Pełnomocnictw na Przyszłość oraz jego niedochodowy charakter i niezbędny rozwój.</w:t>
            </w:r>
          </w:p>
        </w:tc>
      </w:tr>
      <w:tr w:rsidR="00160424" w14:paraId="5EAAF176" w14:textId="77777777">
        <w:trPr>
          <w:trHeight w:val="307"/>
        </w:trPr>
        <w:tc>
          <w:tcPr>
            <w:tcW w:w="10947" w:type="dxa"/>
            <w:gridSpan w:val="29"/>
            <w:shd w:val="clear" w:color="auto" w:fill="99CCFF"/>
            <w:vAlign w:val="center"/>
          </w:tcPr>
          <w:p w14:paraId="4BE9AD52"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Jak problem został rozwiązany w innych krajach, w szczególności krajach członkowskich OECD/UE?</w:t>
            </w:r>
            <w:r>
              <w:rPr>
                <w:rFonts w:ascii="Times New Roman" w:eastAsia="Times New Roman" w:hAnsi="Times New Roman" w:cs="Times New Roman"/>
                <w:i/>
                <w:color w:val="000000"/>
              </w:rPr>
              <w:t xml:space="preserve"> </w:t>
            </w:r>
          </w:p>
        </w:tc>
      </w:tr>
      <w:tr w:rsidR="00160424" w14:paraId="5ACAA8EF" w14:textId="77777777">
        <w:trPr>
          <w:trHeight w:val="142"/>
        </w:trPr>
        <w:tc>
          <w:tcPr>
            <w:tcW w:w="10947" w:type="dxa"/>
            <w:gridSpan w:val="29"/>
          </w:tcPr>
          <w:p w14:paraId="4B997FDA" w14:textId="1180FE3A"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sidRPr="00E47A40">
              <w:rPr>
                <w:rFonts w:ascii="Times New Roman" w:eastAsia="Times New Roman" w:hAnsi="Times New Roman" w:cs="Times New Roman"/>
              </w:rPr>
              <w:t>Nie dotyczy (projektowane rozporządzenie ma charakter techniczny i nie wprowadza rozwiązań o charakterze systemowym).</w:t>
            </w:r>
          </w:p>
        </w:tc>
      </w:tr>
      <w:tr w:rsidR="00160424" w14:paraId="740517A0" w14:textId="77777777">
        <w:trPr>
          <w:trHeight w:val="359"/>
        </w:trPr>
        <w:tc>
          <w:tcPr>
            <w:tcW w:w="10947" w:type="dxa"/>
            <w:gridSpan w:val="29"/>
            <w:shd w:val="clear" w:color="auto" w:fill="99CCFF"/>
            <w:vAlign w:val="center"/>
          </w:tcPr>
          <w:p w14:paraId="2BBFB164"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Podmioty, na które oddziałuje projekt</w:t>
            </w:r>
          </w:p>
        </w:tc>
      </w:tr>
      <w:tr w:rsidR="00160424" w14:paraId="541C3063" w14:textId="77777777">
        <w:trPr>
          <w:trHeight w:val="142"/>
        </w:trPr>
        <w:tc>
          <w:tcPr>
            <w:tcW w:w="2668" w:type="dxa"/>
            <w:gridSpan w:val="3"/>
          </w:tcPr>
          <w:p w14:paraId="02684E37" w14:textId="77777777" w:rsidR="00160424" w:rsidRDefault="00160424" w:rsidP="00160424">
            <w:pPr>
              <w:pBdr>
                <w:top w:val="nil"/>
                <w:left w:val="nil"/>
                <w:bottom w:val="nil"/>
                <w:right w:val="nil"/>
                <w:between w:val="nil"/>
              </w:pBdr>
              <w:spacing w:before="4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Grupa</w:t>
            </w:r>
          </w:p>
        </w:tc>
        <w:tc>
          <w:tcPr>
            <w:tcW w:w="2292" w:type="dxa"/>
            <w:gridSpan w:val="8"/>
          </w:tcPr>
          <w:p w14:paraId="768D3578" w14:textId="77777777" w:rsidR="00160424" w:rsidRDefault="00160424" w:rsidP="00160424">
            <w:pPr>
              <w:pBdr>
                <w:top w:val="nil"/>
                <w:left w:val="nil"/>
                <w:bottom w:val="nil"/>
                <w:right w:val="nil"/>
                <w:between w:val="nil"/>
              </w:pBdr>
              <w:spacing w:before="4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Wielkość</w:t>
            </w:r>
          </w:p>
        </w:tc>
        <w:tc>
          <w:tcPr>
            <w:tcW w:w="2996" w:type="dxa"/>
            <w:gridSpan w:val="12"/>
          </w:tcPr>
          <w:p w14:paraId="22494438" w14:textId="77777777" w:rsidR="00160424" w:rsidRDefault="00160424" w:rsidP="00160424">
            <w:pPr>
              <w:pBdr>
                <w:top w:val="nil"/>
                <w:left w:val="nil"/>
                <w:bottom w:val="nil"/>
                <w:right w:val="nil"/>
                <w:between w:val="nil"/>
              </w:pBdr>
              <w:spacing w:before="4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Źródło danych </w:t>
            </w:r>
          </w:p>
        </w:tc>
        <w:tc>
          <w:tcPr>
            <w:tcW w:w="2991" w:type="dxa"/>
            <w:gridSpan w:val="6"/>
          </w:tcPr>
          <w:p w14:paraId="6FCADA0E" w14:textId="77777777" w:rsidR="00160424" w:rsidRDefault="00160424" w:rsidP="00160424">
            <w:pPr>
              <w:pBdr>
                <w:top w:val="nil"/>
                <w:left w:val="nil"/>
                <w:bottom w:val="nil"/>
                <w:right w:val="nil"/>
                <w:between w:val="nil"/>
              </w:pBdr>
              <w:spacing w:before="4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Oddziaływanie</w:t>
            </w:r>
          </w:p>
        </w:tc>
      </w:tr>
      <w:tr w:rsidR="00160424" w14:paraId="0E46DF03" w14:textId="77777777">
        <w:trPr>
          <w:trHeight w:val="142"/>
        </w:trPr>
        <w:tc>
          <w:tcPr>
            <w:tcW w:w="2668" w:type="dxa"/>
            <w:gridSpan w:val="3"/>
          </w:tcPr>
          <w:p w14:paraId="5DE88BCC" w14:textId="77777777" w:rsidR="00160424" w:rsidRDefault="00160424" w:rsidP="00160424">
            <w:pPr>
              <w:pBdr>
                <w:top w:val="nil"/>
                <w:left w:val="nil"/>
                <w:bottom w:val="nil"/>
                <w:right w:val="nil"/>
                <w:between w:val="nil"/>
              </w:pBdr>
              <w:tabs>
                <w:tab w:val="left" w:pos="1560"/>
              </w:tabs>
              <w:spacing w:line="240" w:lineRule="auto"/>
              <w:ind w:left="0" w:hanging="2"/>
              <w:rPr>
                <w:rFonts w:ascii="Times New Roman" w:eastAsia="Times New Roman" w:hAnsi="Times New Roman" w:cs="Times New Roman"/>
                <w:color w:val="000000"/>
              </w:rPr>
            </w:pPr>
          </w:p>
        </w:tc>
        <w:tc>
          <w:tcPr>
            <w:tcW w:w="2292" w:type="dxa"/>
            <w:gridSpan w:val="8"/>
          </w:tcPr>
          <w:p w14:paraId="3D47ECAC"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996" w:type="dxa"/>
            <w:gridSpan w:val="12"/>
          </w:tcPr>
          <w:p w14:paraId="0B4F5AFA"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991" w:type="dxa"/>
            <w:gridSpan w:val="6"/>
          </w:tcPr>
          <w:p w14:paraId="7E61F026"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160424" w14:paraId="78F70BF7" w14:textId="77777777">
        <w:trPr>
          <w:trHeight w:val="142"/>
        </w:trPr>
        <w:tc>
          <w:tcPr>
            <w:tcW w:w="2668" w:type="dxa"/>
            <w:gridSpan w:val="3"/>
          </w:tcPr>
          <w:p w14:paraId="4FE63DA5" w14:textId="77777777" w:rsidR="00160424" w:rsidRDefault="00160424" w:rsidP="00160424">
            <w:pPr>
              <w:pBdr>
                <w:top w:val="nil"/>
                <w:left w:val="nil"/>
                <w:bottom w:val="nil"/>
                <w:right w:val="nil"/>
                <w:between w:val="nil"/>
              </w:pBdr>
              <w:tabs>
                <w:tab w:val="left" w:pos="1560"/>
              </w:tabs>
              <w:spacing w:line="240" w:lineRule="auto"/>
              <w:ind w:left="0" w:hanging="2"/>
              <w:rPr>
                <w:rFonts w:ascii="Times New Roman" w:eastAsia="Times New Roman" w:hAnsi="Times New Roman" w:cs="Times New Roman"/>
                <w:color w:val="000000"/>
              </w:rPr>
            </w:pPr>
          </w:p>
        </w:tc>
        <w:tc>
          <w:tcPr>
            <w:tcW w:w="2292" w:type="dxa"/>
            <w:gridSpan w:val="8"/>
          </w:tcPr>
          <w:p w14:paraId="4ED7CEB0"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996" w:type="dxa"/>
            <w:gridSpan w:val="12"/>
          </w:tcPr>
          <w:p w14:paraId="4821176B"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991" w:type="dxa"/>
            <w:gridSpan w:val="6"/>
          </w:tcPr>
          <w:p w14:paraId="388C49C6"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160424" w14:paraId="29E22809" w14:textId="77777777">
        <w:trPr>
          <w:trHeight w:val="142"/>
        </w:trPr>
        <w:tc>
          <w:tcPr>
            <w:tcW w:w="2668" w:type="dxa"/>
            <w:gridSpan w:val="3"/>
          </w:tcPr>
          <w:p w14:paraId="3892F72B" w14:textId="77777777" w:rsidR="00160424" w:rsidRDefault="00160424" w:rsidP="00160424">
            <w:pPr>
              <w:pBdr>
                <w:top w:val="nil"/>
                <w:left w:val="nil"/>
                <w:bottom w:val="nil"/>
                <w:right w:val="nil"/>
                <w:between w:val="nil"/>
              </w:pBdr>
              <w:tabs>
                <w:tab w:val="left" w:pos="156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(dodaj/usuń)</w:t>
            </w:r>
          </w:p>
        </w:tc>
        <w:tc>
          <w:tcPr>
            <w:tcW w:w="2292" w:type="dxa"/>
            <w:gridSpan w:val="8"/>
          </w:tcPr>
          <w:p w14:paraId="792110F2"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996" w:type="dxa"/>
            <w:gridSpan w:val="12"/>
          </w:tcPr>
          <w:p w14:paraId="04941C70"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991" w:type="dxa"/>
            <w:gridSpan w:val="6"/>
          </w:tcPr>
          <w:p w14:paraId="4113A65D"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160424" w14:paraId="3A66CF8E" w14:textId="77777777">
        <w:trPr>
          <w:trHeight w:val="302"/>
        </w:trPr>
        <w:tc>
          <w:tcPr>
            <w:tcW w:w="10947" w:type="dxa"/>
            <w:gridSpan w:val="29"/>
            <w:shd w:val="clear" w:color="auto" w:fill="99CCFF"/>
            <w:vAlign w:val="center"/>
          </w:tcPr>
          <w:p w14:paraId="6426AA79"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Informacje na temat zakresu, czasu trwania i podsumowanie wyników konsultacji</w:t>
            </w:r>
          </w:p>
        </w:tc>
      </w:tr>
      <w:tr w:rsidR="00160424" w14:paraId="06F9B8B3" w14:textId="77777777">
        <w:trPr>
          <w:trHeight w:val="342"/>
        </w:trPr>
        <w:tc>
          <w:tcPr>
            <w:tcW w:w="10947" w:type="dxa"/>
            <w:gridSpan w:val="29"/>
            <w:shd w:val="clear" w:color="auto" w:fill="FFFFFF"/>
          </w:tcPr>
          <w:p w14:paraId="4B4090A4" w14:textId="7ADBF654"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160424" w14:paraId="774335C5" w14:textId="77777777">
        <w:trPr>
          <w:trHeight w:val="363"/>
        </w:trPr>
        <w:tc>
          <w:tcPr>
            <w:tcW w:w="10947" w:type="dxa"/>
            <w:gridSpan w:val="29"/>
            <w:shd w:val="clear" w:color="auto" w:fill="99CCFF"/>
            <w:vAlign w:val="center"/>
          </w:tcPr>
          <w:p w14:paraId="352F6BB1"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Wpływ na sektor finansów publicznych</w:t>
            </w:r>
          </w:p>
        </w:tc>
      </w:tr>
      <w:tr w:rsidR="00160424" w14:paraId="523D4DD4" w14:textId="77777777">
        <w:trPr>
          <w:cantSplit/>
          <w:trHeight w:val="142"/>
        </w:trPr>
        <w:tc>
          <w:tcPr>
            <w:tcW w:w="3133" w:type="dxa"/>
            <w:gridSpan w:val="4"/>
            <w:vMerge w:val="restart"/>
            <w:shd w:val="clear" w:color="auto" w:fill="FFFFFF"/>
          </w:tcPr>
          <w:p w14:paraId="6872C9EA" w14:textId="77777777" w:rsidR="00160424" w:rsidRDefault="00160424" w:rsidP="00160424">
            <w:pPr>
              <w:pBdr>
                <w:top w:val="nil"/>
                <w:left w:val="nil"/>
                <w:bottom w:val="nil"/>
                <w:right w:val="nil"/>
                <w:between w:val="nil"/>
              </w:pBdr>
              <w:spacing w:before="40" w:after="40"/>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(ceny stałe z</w:t>
            </w:r>
            <w:r>
              <w:rPr>
                <w:rFonts w:ascii="Times New Roman" w:eastAsia="Times New Roman" w:hAnsi="Times New Roman" w:cs="Times New Roman"/>
                <w:sz w:val="21"/>
                <w:szCs w:val="21"/>
              </w:rPr>
              <w:t>…</w:t>
            </w:r>
            <w:r>
              <w:rPr>
                <w:rFonts w:ascii="Times New Roman" w:eastAsia="Times New Roman" w:hAnsi="Times New Roman" w:cs="Times New Roman"/>
                <w:color w:val="000000"/>
                <w:sz w:val="21"/>
                <w:szCs w:val="21"/>
              </w:rPr>
              <w:t>)</w:t>
            </w:r>
          </w:p>
        </w:tc>
        <w:tc>
          <w:tcPr>
            <w:tcW w:w="7814" w:type="dxa"/>
            <w:gridSpan w:val="25"/>
            <w:shd w:val="clear" w:color="auto" w:fill="FFFFFF"/>
          </w:tcPr>
          <w:p w14:paraId="16B8FFE2" w14:textId="77777777" w:rsidR="00160424" w:rsidRDefault="00160424" w:rsidP="00160424">
            <w:pPr>
              <w:pBdr>
                <w:top w:val="nil"/>
                <w:left w:val="nil"/>
                <w:bottom w:val="nil"/>
                <w:right w:val="nil"/>
                <w:between w:val="nil"/>
              </w:pBdr>
              <w:spacing w:before="40" w:after="40"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Skutki w okresie 10 lat od wejścia w życie zmian [mln zł]</w:t>
            </w:r>
          </w:p>
        </w:tc>
      </w:tr>
      <w:tr w:rsidR="00160424" w14:paraId="2E607AA4" w14:textId="77777777">
        <w:trPr>
          <w:cantSplit/>
          <w:trHeight w:val="142"/>
        </w:trPr>
        <w:tc>
          <w:tcPr>
            <w:tcW w:w="3133" w:type="dxa"/>
            <w:gridSpan w:val="4"/>
            <w:vMerge/>
            <w:shd w:val="clear" w:color="auto" w:fill="FFFFFF"/>
          </w:tcPr>
          <w:p w14:paraId="14DF97DC" w14:textId="77777777" w:rsidR="00160424" w:rsidRDefault="00160424" w:rsidP="00160424">
            <w:pPr>
              <w:widowControl w:val="0"/>
              <w:pBdr>
                <w:top w:val="nil"/>
                <w:left w:val="nil"/>
                <w:bottom w:val="nil"/>
                <w:right w:val="nil"/>
                <w:between w:val="nil"/>
              </w:pBdr>
              <w:ind w:left="0" w:hanging="2"/>
              <w:rPr>
                <w:rFonts w:ascii="Times New Roman" w:eastAsia="Times New Roman" w:hAnsi="Times New Roman" w:cs="Times New Roman"/>
                <w:color w:val="000000"/>
                <w:sz w:val="21"/>
                <w:szCs w:val="21"/>
              </w:rPr>
            </w:pPr>
          </w:p>
        </w:tc>
        <w:tc>
          <w:tcPr>
            <w:tcW w:w="569" w:type="dxa"/>
            <w:gridSpan w:val="2"/>
            <w:shd w:val="clear" w:color="auto" w:fill="FFFFFF"/>
          </w:tcPr>
          <w:p w14:paraId="60D17E3B"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w:t>
            </w:r>
          </w:p>
        </w:tc>
        <w:tc>
          <w:tcPr>
            <w:tcW w:w="570" w:type="dxa"/>
            <w:gridSpan w:val="2"/>
            <w:shd w:val="clear" w:color="auto" w:fill="FFFFFF"/>
          </w:tcPr>
          <w:p w14:paraId="5FE476D2"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70" w:type="dxa"/>
            <w:gridSpan w:val="2"/>
            <w:shd w:val="clear" w:color="auto" w:fill="FFFFFF"/>
          </w:tcPr>
          <w:p w14:paraId="5AAF4AE0"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69" w:type="dxa"/>
            <w:gridSpan w:val="3"/>
            <w:shd w:val="clear" w:color="auto" w:fill="FFFFFF"/>
          </w:tcPr>
          <w:p w14:paraId="11D8657E"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70" w:type="dxa"/>
            <w:gridSpan w:val="2"/>
            <w:shd w:val="clear" w:color="auto" w:fill="FFFFFF"/>
          </w:tcPr>
          <w:p w14:paraId="35BA5EC0"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70" w:type="dxa"/>
            <w:shd w:val="clear" w:color="auto" w:fill="FFFFFF"/>
          </w:tcPr>
          <w:p w14:paraId="49D1CCA2"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70" w:type="dxa"/>
            <w:gridSpan w:val="3"/>
            <w:shd w:val="clear" w:color="auto" w:fill="FFFFFF"/>
          </w:tcPr>
          <w:p w14:paraId="10A43760"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69" w:type="dxa"/>
            <w:gridSpan w:val="3"/>
            <w:shd w:val="clear" w:color="auto" w:fill="FFFFFF"/>
          </w:tcPr>
          <w:p w14:paraId="06ED0D29"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70" w:type="dxa"/>
            <w:gridSpan w:val="2"/>
            <w:shd w:val="clear" w:color="auto" w:fill="FFFFFF"/>
          </w:tcPr>
          <w:p w14:paraId="4F1E829C"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70" w:type="dxa"/>
            <w:gridSpan w:val="2"/>
            <w:shd w:val="clear" w:color="auto" w:fill="FFFFFF"/>
          </w:tcPr>
          <w:p w14:paraId="608574A9"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70" w:type="dxa"/>
            <w:shd w:val="clear" w:color="auto" w:fill="FFFFFF"/>
          </w:tcPr>
          <w:p w14:paraId="7AD95700"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1547" w:type="dxa"/>
            <w:gridSpan w:val="2"/>
            <w:shd w:val="clear" w:color="auto" w:fill="FFFFFF"/>
          </w:tcPr>
          <w:p w14:paraId="7EEB9282" w14:textId="77777777" w:rsidR="00160424" w:rsidRDefault="00160424" w:rsidP="00160424">
            <w:pPr>
              <w:pBdr>
                <w:top w:val="nil"/>
                <w:left w:val="nil"/>
                <w:bottom w:val="nil"/>
                <w:right w:val="nil"/>
                <w:between w:val="nil"/>
              </w:pBdr>
              <w:spacing w:before="40" w:after="40"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i/>
                <w:color w:val="000000"/>
                <w:sz w:val="21"/>
                <w:szCs w:val="21"/>
              </w:rPr>
              <w:t>Łącznie (0-10)</w:t>
            </w:r>
          </w:p>
        </w:tc>
      </w:tr>
      <w:tr w:rsidR="00160424" w14:paraId="6FE495CE" w14:textId="77777777">
        <w:trPr>
          <w:trHeight w:val="321"/>
        </w:trPr>
        <w:tc>
          <w:tcPr>
            <w:tcW w:w="3133" w:type="dxa"/>
            <w:gridSpan w:val="4"/>
            <w:shd w:val="clear" w:color="auto" w:fill="FFFFFF"/>
            <w:vAlign w:val="center"/>
          </w:tcPr>
          <w:p w14:paraId="464DB155"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Dochody ogółem</w:t>
            </w:r>
          </w:p>
        </w:tc>
        <w:tc>
          <w:tcPr>
            <w:tcW w:w="569" w:type="dxa"/>
            <w:gridSpan w:val="2"/>
            <w:shd w:val="clear" w:color="auto" w:fill="FFFFFF"/>
          </w:tcPr>
          <w:p w14:paraId="2D98D5DC"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570" w:type="dxa"/>
            <w:gridSpan w:val="2"/>
            <w:shd w:val="clear" w:color="auto" w:fill="FFFFFF"/>
          </w:tcPr>
          <w:p w14:paraId="5B511371" w14:textId="44CB6FA6"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5063AA92" w14:textId="091925FB"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69" w:type="dxa"/>
            <w:gridSpan w:val="3"/>
            <w:shd w:val="clear" w:color="auto" w:fill="FFFFFF"/>
          </w:tcPr>
          <w:p w14:paraId="1A9378AF" w14:textId="1D490BBF"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26899CA7" w14:textId="45D3E5A5"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shd w:val="clear" w:color="auto" w:fill="FFFFFF"/>
          </w:tcPr>
          <w:p w14:paraId="084B8CA9" w14:textId="2F3035B2"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3"/>
            <w:shd w:val="clear" w:color="auto" w:fill="FFFFFF"/>
          </w:tcPr>
          <w:p w14:paraId="555FE8A4" w14:textId="7FD116E4"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69" w:type="dxa"/>
            <w:gridSpan w:val="3"/>
            <w:shd w:val="clear" w:color="auto" w:fill="FFFFFF"/>
          </w:tcPr>
          <w:p w14:paraId="5B6CACB9" w14:textId="543D76A2"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732B2A8B" w14:textId="5F901DB5"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5A0C0191" w14:textId="7657E09D"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shd w:val="clear" w:color="auto" w:fill="FFFFFF"/>
          </w:tcPr>
          <w:p w14:paraId="19A5073F" w14:textId="1C31D389"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1547" w:type="dxa"/>
            <w:gridSpan w:val="2"/>
            <w:shd w:val="clear" w:color="auto" w:fill="FFFFFF"/>
          </w:tcPr>
          <w:p w14:paraId="6B13C11E" w14:textId="1F802EB0"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r>
      <w:tr w:rsidR="00160424" w14:paraId="19904958" w14:textId="77777777">
        <w:trPr>
          <w:trHeight w:val="321"/>
        </w:trPr>
        <w:tc>
          <w:tcPr>
            <w:tcW w:w="3133" w:type="dxa"/>
            <w:gridSpan w:val="4"/>
            <w:shd w:val="clear" w:color="auto" w:fill="FFFFFF"/>
            <w:vAlign w:val="center"/>
          </w:tcPr>
          <w:p w14:paraId="2F53EE0F"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budżet państwa</w:t>
            </w:r>
          </w:p>
        </w:tc>
        <w:tc>
          <w:tcPr>
            <w:tcW w:w="569" w:type="dxa"/>
            <w:gridSpan w:val="2"/>
            <w:shd w:val="clear" w:color="auto" w:fill="FFFFFF"/>
          </w:tcPr>
          <w:p w14:paraId="41E0706B"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5A4590D6" w14:textId="198599CB"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39D24506" w14:textId="45509713"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69" w:type="dxa"/>
            <w:gridSpan w:val="3"/>
            <w:shd w:val="clear" w:color="auto" w:fill="FFFFFF"/>
          </w:tcPr>
          <w:p w14:paraId="52AEC481" w14:textId="3EE619A7"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15B57417" w14:textId="29CE016F"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shd w:val="clear" w:color="auto" w:fill="FFFFFF"/>
          </w:tcPr>
          <w:p w14:paraId="6D33470E" w14:textId="02805263"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3"/>
            <w:shd w:val="clear" w:color="auto" w:fill="FFFFFF"/>
          </w:tcPr>
          <w:p w14:paraId="6339E6D6" w14:textId="1EF7DE46"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69" w:type="dxa"/>
            <w:gridSpan w:val="3"/>
            <w:shd w:val="clear" w:color="auto" w:fill="FFFFFF"/>
          </w:tcPr>
          <w:p w14:paraId="3F59783C" w14:textId="0CA6313B"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66665D20" w14:textId="78F809D6"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000F91D6" w14:textId="4D7F0F98"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shd w:val="clear" w:color="auto" w:fill="FFFFFF"/>
          </w:tcPr>
          <w:p w14:paraId="705A5FDC" w14:textId="3D29A40F"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1547" w:type="dxa"/>
            <w:gridSpan w:val="2"/>
            <w:shd w:val="clear" w:color="auto" w:fill="FFFFFF"/>
          </w:tcPr>
          <w:p w14:paraId="561C5FB3" w14:textId="7907B325"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r>
      <w:tr w:rsidR="00160424" w14:paraId="5376BAA5" w14:textId="77777777">
        <w:trPr>
          <w:trHeight w:val="344"/>
        </w:trPr>
        <w:tc>
          <w:tcPr>
            <w:tcW w:w="3133" w:type="dxa"/>
            <w:gridSpan w:val="4"/>
            <w:shd w:val="clear" w:color="auto" w:fill="FFFFFF"/>
            <w:vAlign w:val="center"/>
          </w:tcPr>
          <w:p w14:paraId="4F5A7D59"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JST</w:t>
            </w:r>
          </w:p>
        </w:tc>
        <w:tc>
          <w:tcPr>
            <w:tcW w:w="569" w:type="dxa"/>
            <w:gridSpan w:val="2"/>
            <w:shd w:val="clear" w:color="auto" w:fill="FFFFFF"/>
          </w:tcPr>
          <w:p w14:paraId="5D87AB01" w14:textId="77777777" w:rsidR="00160424" w:rsidRDefault="00160424" w:rsidP="00160424">
            <w:pPr>
              <w:spacing w:line="240" w:lineRule="auto"/>
              <w:ind w:left="0" w:hanging="2"/>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38B81FE1" w14:textId="35DD01BB"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0AABBE67" w14:textId="5838AD23"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69" w:type="dxa"/>
            <w:gridSpan w:val="3"/>
            <w:shd w:val="clear" w:color="auto" w:fill="FFFFFF"/>
          </w:tcPr>
          <w:p w14:paraId="79B429B7" w14:textId="7F500445"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0FB14972" w14:textId="7B348E61"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70" w:type="dxa"/>
            <w:shd w:val="clear" w:color="auto" w:fill="FFFFFF"/>
          </w:tcPr>
          <w:p w14:paraId="1F5B468D" w14:textId="6D51559E"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70" w:type="dxa"/>
            <w:gridSpan w:val="3"/>
            <w:shd w:val="clear" w:color="auto" w:fill="FFFFFF"/>
          </w:tcPr>
          <w:p w14:paraId="0BAE422D" w14:textId="595E447D"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69" w:type="dxa"/>
            <w:gridSpan w:val="3"/>
            <w:shd w:val="clear" w:color="auto" w:fill="FFFFFF"/>
          </w:tcPr>
          <w:p w14:paraId="372D7F9B" w14:textId="531FE337"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67852D2E" w14:textId="786C76D6"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7B232FAC" w14:textId="1B8DD4AA"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570" w:type="dxa"/>
            <w:shd w:val="clear" w:color="auto" w:fill="FFFFFF"/>
          </w:tcPr>
          <w:p w14:paraId="0FE8E441" w14:textId="4E51B312"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c>
          <w:tcPr>
            <w:tcW w:w="1547" w:type="dxa"/>
            <w:gridSpan w:val="2"/>
            <w:shd w:val="clear" w:color="auto" w:fill="FFFFFF"/>
          </w:tcPr>
          <w:p w14:paraId="7489545F" w14:textId="76057695" w:rsidR="00160424" w:rsidRDefault="00160424" w:rsidP="00160424">
            <w:pPr>
              <w:spacing w:line="240" w:lineRule="auto"/>
              <w:ind w:left="0" w:hanging="2"/>
              <w:rPr>
                <w:rFonts w:ascii="Times New Roman" w:eastAsia="Times New Roman" w:hAnsi="Times New Roman" w:cs="Times New Roman"/>
                <w:color w:val="000000"/>
                <w:sz w:val="19"/>
                <w:szCs w:val="19"/>
              </w:rPr>
            </w:pPr>
            <w:r w:rsidRPr="0036350C">
              <w:rPr>
                <w:rFonts w:ascii="Times New Roman" w:eastAsia="Times New Roman" w:hAnsi="Times New Roman" w:cs="Times New Roman"/>
                <w:color w:val="000000"/>
                <w:sz w:val="19"/>
                <w:szCs w:val="19"/>
              </w:rPr>
              <w:t>0,00</w:t>
            </w:r>
          </w:p>
        </w:tc>
      </w:tr>
      <w:tr w:rsidR="00160424" w14:paraId="636EC70E" w14:textId="77777777">
        <w:trPr>
          <w:trHeight w:val="344"/>
        </w:trPr>
        <w:tc>
          <w:tcPr>
            <w:tcW w:w="3133" w:type="dxa"/>
            <w:gridSpan w:val="4"/>
            <w:shd w:val="clear" w:color="auto" w:fill="FFFFFF"/>
            <w:vAlign w:val="center"/>
          </w:tcPr>
          <w:p w14:paraId="0CE328C8"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pozostałe jednostki (oddzielnie)</w:t>
            </w:r>
          </w:p>
        </w:tc>
        <w:tc>
          <w:tcPr>
            <w:tcW w:w="569" w:type="dxa"/>
            <w:gridSpan w:val="2"/>
            <w:shd w:val="clear" w:color="auto" w:fill="FFFFFF"/>
          </w:tcPr>
          <w:p w14:paraId="01A03629"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7A4A6A87" w14:textId="3AAB88C5"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13E5C09F" w14:textId="4E839182"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69" w:type="dxa"/>
            <w:gridSpan w:val="3"/>
            <w:shd w:val="clear" w:color="auto" w:fill="FFFFFF"/>
          </w:tcPr>
          <w:p w14:paraId="701B5146" w14:textId="6BCD640F"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6309EF80" w14:textId="03605CE4"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shd w:val="clear" w:color="auto" w:fill="FFFFFF"/>
          </w:tcPr>
          <w:p w14:paraId="0F35F21F" w14:textId="3229797E"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3"/>
            <w:shd w:val="clear" w:color="auto" w:fill="FFFFFF"/>
          </w:tcPr>
          <w:p w14:paraId="239642F7" w14:textId="2823A88C"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69" w:type="dxa"/>
            <w:gridSpan w:val="3"/>
            <w:shd w:val="clear" w:color="auto" w:fill="FFFFFF"/>
          </w:tcPr>
          <w:p w14:paraId="5693BDF1" w14:textId="3E22287F"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7CEAB9F0" w14:textId="51D93137"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gridSpan w:val="2"/>
            <w:shd w:val="clear" w:color="auto" w:fill="FFFFFF"/>
          </w:tcPr>
          <w:p w14:paraId="53EC21E6" w14:textId="26A6FACA"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570" w:type="dxa"/>
            <w:shd w:val="clear" w:color="auto" w:fill="FFFFFF"/>
          </w:tcPr>
          <w:p w14:paraId="24DD5C2F" w14:textId="1A969039"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c>
          <w:tcPr>
            <w:tcW w:w="1547" w:type="dxa"/>
            <w:gridSpan w:val="2"/>
            <w:shd w:val="clear" w:color="auto" w:fill="FFFFFF"/>
          </w:tcPr>
          <w:p w14:paraId="5B263291" w14:textId="6F4DB563"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0,00</w:t>
            </w:r>
          </w:p>
        </w:tc>
      </w:tr>
      <w:tr w:rsidR="00160424" w14:paraId="461AAA6D" w14:textId="77777777">
        <w:trPr>
          <w:trHeight w:val="330"/>
        </w:trPr>
        <w:tc>
          <w:tcPr>
            <w:tcW w:w="3133" w:type="dxa"/>
            <w:gridSpan w:val="4"/>
            <w:shd w:val="clear" w:color="auto" w:fill="FFFFFF"/>
            <w:vAlign w:val="center"/>
          </w:tcPr>
          <w:p w14:paraId="2BD750E2"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Wydatki ogółem</w:t>
            </w:r>
          </w:p>
        </w:tc>
        <w:tc>
          <w:tcPr>
            <w:tcW w:w="569" w:type="dxa"/>
            <w:gridSpan w:val="2"/>
            <w:shd w:val="clear" w:color="auto" w:fill="FFFFFF"/>
          </w:tcPr>
          <w:p w14:paraId="7E46BE0C"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7AF5CB4A" w14:textId="7A3A4684"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1,00</w:t>
            </w:r>
          </w:p>
        </w:tc>
        <w:tc>
          <w:tcPr>
            <w:tcW w:w="570" w:type="dxa"/>
            <w:gridSpan w:val="2"/>
            <w:shd w:val="clear" w:color="auto" w:fill="FFFFFF"/>
          </w:tcPr>
          <w:p w14:paraId="4284DCAE" w14:textId="36BE8C88"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25</w:t>
            </w:r>
          </w:p>
        </w:tc>
        <w:tc>
          <w:tcPr>
            <w:tcW w:w="569" w:type="dxa"/>
            <w:gridSpan w:val="3"/>
            <w:shd w:val="clear" w:color="auto" w:fill="FFFFFF"/>
          </w:tcPr>
          <w:p w14:paraId="7E12D05B" w14:textId="638525AA"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6</w:t>
            </w:r>
          </w:p>
        </w:tc>
        <w:tc>
          <w:tcPr>
            <w:tcW w:w="570" w:type="dxa"/>
            <w:gridSpan w:val="2"/>
            <w:shd w:val="clear" w:color="auto" w:fill="FFFFFF"/>
          </w:tcPr>
          <w:p w14:paraId="32D02866" w14:textId="37F9FCAE"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6</w:t>
            </w:r>
          </w:p>
        </w:tc>
        <w:tc>
          <w:tcPr>
            <w:tcW w:w="570" w:type="dxa"/>
            <w:shd w:val="clear" w:color="auto" w:fill="FFFFFF"/>
          </w:tcPr>
          <w:p w14:paraId="76AA95E9" w14:textId="43B9D028"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7</w:t>
            </w:r>
          </w:p>
        </w:tc>
        <w:tc>
          <w:tcPr>
            <w:tcW w:w="570" w:type="dxa"/>
            <w:gridSpan w:val="3"/>
            <w:shd w:val="clear" w:color="auto" w:fill="FFFFFF"/>
          </w:tcPr>
          <w:p w14:paraId="09460914" w14:textId="47DC9D2B"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8</w:t>
            </w:r>
          </w:p>
        </w:tc>
        <w:tc>
          <w:tcPr>
            <w:tcW w:w="569" w:type="dxa"/>
            <w:gridSpan w:val="3"/>
            <w:shd w:val="clear" w:color="auto" w:fill="FFFFFF"/>
          </w:tcPr>
          <w:p w14:paraId="5ED6FA70" w14:textId="3C2C9282"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9</w:t>
            </w:r>
          </w:p>
        </w:tc>
        <w:tc>
          <w:tcPr>
            <w:tcW w:w="570" w:type="dxa"/>
            <w:gridSpan w:val="2"/>
            <w:shd w:val="clear" w:color="auto" w:fill="FFFFFF"/>
          </w:tcPr>
          <w:p w14:paraId="78528109" w14:textId="2A6734C2"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30</w:t>
            </w:r>
          </w:p>
        </w:tc>
        <w:tc>
          <w:tcPr>
            <w:tcW w:w="570" w:type="dxa"/>
            <w:gridSpan w:val="2"/>
            <w:shd w:val="clear" w:color="auto" w:fill="FFFFFF"/>
          </w:tcPr>
          <w:p w14:paraId="102D3B1F" w14:textId="07D2B8E0"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31</w:t>
            </w:r>
          </w:p>
        </w:tc>
        <w:tc>
          <w:tcPr>
            <w:tcW w:w="570" w:type="dxa"/>
            <w:shd w:val="clear" w:color="auto" w:fill="FFFFFF"/>
          </w:tcPr>
          <w:p w14:paraId="3241C9B0" w14:textId="72A3892F"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31</w:t>
            </w:r>
          </w:p>
        </w:tc>
        <w:tc>
          <w:tcPr>
            <w:tcW w:w="1547" w:type="dxa"/>
            <w:gridSpan w:val="2"/>
            <w:shd w:val="clear" w:color="auto" w:fill="FFFFFF"/>
          </w:tcPr>
          <w:p w14:paraId="20E32BF9" w14:textId="15B945D4"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3</w:t>
            </w:r>
            <w:r w:rsidRPr="0036350C">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53</w:t>
            </w:r>
          </w:p>
        </w:tc>
      </w:tr>
      <w:tr w:rsidR="00160424" w14:paraId="7B082588" w14:textId="77777777">
        <w:trPr>
          <w:trHeight w:val="330"/>
        </w:trPr>
        <w:tc>
          <w:tcPr>
            <w:tcW w:w="3133" w:type="dxa"/>
            <w:gridSpan w:val="4"/>
            <w:shd w:val="clear" w:color="auto" w:fill="FFFFFF"/>
            <w:vAlign w:val="center"/>
          </w:tcPr>
          <w:p w14:paraId="0808EF91"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budżet państwa</w:t>
            </w:r>
          </w:p>
        </w:tc>
        <w:tc>
          <w:tcPr>
            <w:tcW w:w="569" w:type="dxa"/>
            <w:gridSpan w:val="2"/>
            <w:shd w:val="clear" w:color="auto" w:fill="FFFFFF"/>
          </w:tcPr>
          <w:p w14:paraId="59DB4A97" w14:textId="4D163B6A"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4CC9768B" w14:textId="2E223F3F"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1,00</w:t>
            </w:r>
          </w:p>
        </w:tc>
        <w:tc>
          <w:tcPr>
            <w:tcW w:w="570" w:type="dxa"/>
            <w:gridSpan w:val="2"/>
            <w:shd w:val="clear" w:color="auto" w:fill="FFFFFF"/>
          </w:tcPr>
          <w:p w14:paraId="67D59DB7" w14:textId="41036881"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25</w:t>
            </w:r>
          </w:p>
        </w:tc>
        <w:tc>
          <w:tcPr>
            <w:tcW w:w="569" w:type="dxa"/>
            <w:gridSpan w:val="3"/>
            <w:shd w:val="clear" w:color="auto" w:fill="FFFFFF"/>
          </w:tcPr>
          <w:p w14:paraId="091072EA" w14:textId="64D920C9"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6</w:t>
            </w:r>
          </w:p>
        </w:tc>
        <w:tc>
          <w:tcPr>
            <w:tcW w:w="570" w:type="dxa"/>
            <w:gridSpan w:val="2"/>
            <w:shd w:val="clear" w:color="auto" w:fill="FFFFFF"/>
          </w:tcPr>
          <w:p w14:paraId="57153108" w14:textId="365ABA18"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6</w:t>
            </w:r>
          </w:p>
        </w:tc>
        <w:tc>
          <w:tcPr>
            <w:tcW w:w="570" w:type="dxa"/>
            <w:shd w:val="clear" w:color="auto" w:fill="FFFFFF"/>
          </w:tcPr>
          <w:p w14:paraId="6306D852" w14:textId="4E3143A8"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7</w:t>
            </w:r>
          </w:p>
        </w:tc>
        <w:tc>
          <w:tcPr>
            <w:tcW w:w="570" w:type="dxa"/>
            <w:gridSpan w:val="3"/>
            <w:shd w:val="clear" w:color="auto" w:fill="FFFFFF"/>
          </w:tcPr>
          <w:p w14:paraId="18A5A885" w14:textId="5ECD3140"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8</w:t>
            </w:r>
          </w:p>
        </w:tc>
        <w:tc>
          <w:tcPr>
            <w:tcW w:w="569" w:type="dxa"/>
            <w:gridSpan w:val="3"/>
            <w:shd w:val="clear" w:color="auto" w:fill="FFFFFF"/>
          </w:tcPr>
          <w:p w14:paraId="263EAAEB" w14:textId="425CC8FE"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9</w:t>
            </w:r>
          </w:p>
        </w:tc>
        <w:tc>
          <w:tcPr>
            <w:tcW w:w="570" w:type="dxa"/>
            <w:gridSpan w:val="2"/>
            <w:shd w:val="clear" w:color="auto" w:fill="FFFFFF"/>
          </w:tcPr>
          <w:p w14:paraId="4D2FC07A" w14:textId="5E8AF722"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30</w:t>
            </w:r>
          </w:p>
        </w:tc>
        <w:tc>
          <w:tcPr>
            <w:tcW w:w="570" w:type="dxa"/>
            <w:gridSpan w:val="2"/>
            <w:shd w:val="clear" w:color="auto" w:fill="FFFFFF"/>
          </w:tcPr>
          <w:p w14:paraId="3BF7F09F" w14:textId="3AF594B1"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31</w:t>
            </w:r>
          </w:p>
        </w:tc>
        <w:tc>
          <w:tcPr>
            <w:tcW w:w="570" w:type="dxa"/>
            <w:shd w:val="clear" w:color="auto" w:fill="FFFFFF"/>
          </w:tcPr>
          <w:p w14:paraId="31D6D79C" w14:textId="557BCD56"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31</w:t>
            </w:r>
          </w:p>
        </w:tc>
        <w:tc>
          <w:tcPr>
            <w:tcW w:w="1547" w:type="dxa"/>
            <w:gridSpan w:val="2"/>
            <w:shd w:val="clear" w:color="auto" w:fill="FFFFFF"/>
          </w:tcPr>
          <w:p w14:paraId="1A1A38F7" w14:textId="3DD38BFD"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3</w:t>
            </w:r>
            <w:r w:rsidRPr="0036350C">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53</w:t>
            </w:r>
          </w:p>
        </w:tc>
      </w:tr>
      <w:tr w:rsidR="00160424" w14:paraId="5A8CB12E" w14:textId="77777777">
        <w:trPr>
          <w:trHeight w:val="351"/>
        </w:trPr>
        <w:tc>
          <w:tcPr>
            <w:tcW w:w="3133" w:type="dxa"/>
            <w:gridSpan w:val="4"/>
            <w:shd w:val="clear" w:color="auto" w:fill="FFFFFF"/>
            <w:vAlign w:val="center"/>
          </w:tcPr>
          <w:p w14:paraId="0294CF64"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JST</w:t>
            </w:r>
          </w:p>
        </w:tc>
        <w:tc>
          <w:tcPr>
            <w:tcW w:w="569" w:type="dxa"/>
            <w:gridSpan w:val="2"/>
            <w:shd w:val="clear" w:color="auto" w:fill="FFFFFF"/>
          </w:tcPr>
          <w:p w14:paraId="21E4E1E8"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19"/>
                <w:szCs w:val="19"/>
              </w:rPr>
              <w:t>0,00</w:t>
            </w:r>
          </w:p>
        </w:tc>
        <w:tc>
          <w:tcPr>
            <w:tcW w:w="570" w:type="dxa"/>
            <w:gridSpan w:val="2"/>
            <w:shd w:val="clear" w:color="auto" w:fill="FFFFFF"/>
          </w:tcPr>
          <w:p w14:paraId="64BB4C0F"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0061D6EF"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69" w:type="dxa"/>
            <w:gridSpan w:val="3"/>
            <w:shd w:val="clear" w:color="auto" w:fill="FFFFFF"/>
          </w:tcPr>
          <w:p w14:paraId="447F4F7D"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63193EE2"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shd w:val="clear" w:color="auto" w:fill="FFFFFF"/>
          </w:tcPr>
          <w:p w14:paraId="5A8E4F79"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3"/>
            <w:shd w:val="clear" w:color="auto" w:fill="FFFFFF"/>
          </w:tcPr>
          <w:p w14:paraId="208BB9F6"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69" w:type="dxa"/>
            <w:gridSpan w:val="3"/>
            <w:shd w:val="clear" w:color="auto" w:fill="FFFFFF"/>
          </w:tcPr>
          <w:p w14:paraId="2B69E683"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18BD08C2"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2705B3CC"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shd w:val="clear" w:color="auto" w:fill="FFFFFF"/>
          </w:tcPr>
          <w:p w14:paraId="20CF713A"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47" w:type="dxa"/>
            <w:gridSpan w:val="2"/>
            <w:shd w:val="clear" w:color="auto" w:fill="FFFFFF"/>
          </w:tcPr>
          <w:p w14:paraId="513788EC"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160424" w14:paraId="40502231" w14:textId="77777777">
        <w:trPr>
          <w:trHeight w:val="351"/>
        </w:trPr>
        <w:tc>
          <w:tcPr>
            <w:tcW w:w="3133" w:type="dxa"/>
            <w:gridSpan w:val="4"/>
            <w:shd w:val="clear" w:color="auto" w:fill="FFFFFF"/>
            <w:vAlign w:val="center"/>
          </w:tcPr>
          <w:p w14:paraId="62761DAE"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pozostałe jednostki (oddzielnie)</w:t>
            </w:r>
          </w:p>
        </w:tc>
        <w:tc>
          <w:tcPr>
            <w:tcW w:w="569" w:type="dxa"/>
            <w:gridSpan w:val="2"/>
            <w:shd w:val="clear" w:color="auto" w:fill="FFFFFF"/>
          </w:tcPr>
          <w:p w14:paraId="685D9298"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19"/>
                <w:szCs w:val="19"/>
              </w:rPr>
              <w:t>0,00</w:t>
            </w:r>
          </w:p>
        </w:tc>
        <w:tc>
          <w:tcPr>
            <w:tcW w:w="570" w:type="dxa"/>
            <w:gridSpan w:val="2"/>
            <w:shd w:val="clear" w:color="auto" w:fill="FFFFFF"/>
          </w:tcPr>
          <w:p w14:paraId="68CDD11F"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3ADC6E6D"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69" w:type="dxa"/>
            <w:gridSpan w:val="3"/>
            <w:shd w:val="clear" w:color="auto" w:fill="FFFFFF"/>
          </w:tcPr>
          <w:p w14:paraId="35850F1C"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4CA171E6"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shd w:val="clear" w:color="auto" w:fill="FFFFFF"/>
          </w:tcPr>
          <w:p w14:paraId="689B5E64"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3"/>
            <w:shd w:val="clear" w:color="auto" w:fill="FFFFFF"/>
          </w:tcPr>
          <w:p w14:paraId="2B811A5D"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69" w:type="dxa"/>
            <w:gridSpan w:val="3"/>
            <w:shd w:val="clear" w:color="auto" w:fill="FFFFFF"/>
          </w:tcPr>
          <w:p w14:paraId="12DD3B2D"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4C33FB93"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01470229"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shd w:val="clear" w:color="auto" w:fill="FFFFFF"/>
          </w:tcPr>
          <w:p w14:paraId="1C2A8483"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47" w:type="dxa"/>
            <w:gridSpan w:val="2"/>
            <w:shd w:val="clear" w:color="auto" w:fill="FFFFFF"/>
          </w:tcPr>
          <w:p w14:paraId="262A501D"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160424" w14:paraId="08CA266B" w14:textId="77777777">
        <w:trPr>
          <w:trHeight w:val="360"/>
        </w:trPr>
        <w:tc>
          <w:tcPr>
            <w:tcW w:w="3133" w:type="dxa"/>
            <w:gridSpan w:val="4"/>
            <w:shd w:val="clear" w:color="auto" w:fill="FFFFFF"/>
            <w:vAlign w:val="center"/>
          </w:tcPr>
          <w:p w14:paraId="5D3C9617"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Saldo ogółem</w:t>
            </w:r>
          </w:p>
        </w:tc>
        <w:tc>
          <w:tcPr>
            <w:tcW w:w="569" w:type="dxa"/>
            <w:gridSpan w:val="2"/>
            <w:shd w:val="clear" w:color="auto" w:fill="FFFFFF"/>
          </w:tcPr>
          <w:p w14:paraId="7856E23E" w14:textId="72BA5DBF"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19"/>
                <w:szCs w:val="19"/>
              </w:rPr>
              <w:t>0,00</w:t>
            </w:r>
          </w:p>
        </w:tc>
        <w:tc>
          <w:tcPr>
            <w:tcW w:w="570" w:type="dxa"/>
            <w:gridSpan w:val="2"/>
            <w:shd w:val="clear" w:color="auto" w:fill="FFFFFF"/>
          </w:tcPr>
          <w:p w14:paraId="38326853" w14:textId="34625FFB"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1,00</w:t>
            </w:r>
          </w:p>
        </w:tc>
        <w:tc>
          <w:tcPr>
            <w:tcW w:w="570" w:type="dxa"/>
            <w:gridSpan w:val="2"/>
            <w:shd w:val="clear" w:color="auto" w:fill="FFFFFF"/>
          </w:tcPr>
          <w:p w14:paraId="00D8FF1D" w14:textId="1B0819E4"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25</w:t>
            </w:r>
          </w:p>
        </w:tc>
        <w:tc>
          <w:tcPr>
            <w:tcW w:w="569" w:type="dxa"/>
            <w:gridSpan w:val="3"/>
            <w:shd w:val="clear" w:color="auto" w:fill="FFFFFF"/>
          </w:tcPr>
          <w:p w14:paraId="1FBFAF8A" w14:textId="4CA9F493"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6</w:t>
            </w:r>
          </w:p>
        </w:tc>
        <w:tc>
          <w:tcPr>
            <w:tcW w:w="570" w:type="dxa"/>
            <w:gridSpan w:val="2"/>
            <w:shd w:val="clear" w:color="auto" w:fill="FFFFFF"/>
          </w:tcPr>
          <w:p w14:paraId="17BDF6DC" w14:textId="5AD36C29"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6</w:t>
            </w:r>
          </w:p>
        </w:tc>
        <w:tc>
          <w:tcPr>
            <w:tcW w:w="570" w:type="dxa"/>
            <w:shd w:val="clear" w:color="auto" w:fill="FFFFFF"/>
          </w:tcPr>
          <w:p w14:paraId="6DB41DF7" w14:textId="3E3CC76F"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7</w:t>
            </w:r>
          </w:p>
        </w:tc>
        <w:tc>
          <w:tcPr>
            <w:tcW w:w="570" w:type="dxa"/>
            <w:gridSpan w:val="3"/>
            <w:shd w:val="clear" w:color="auto" w:fill="FFFFFF"/>
          </w:tcPr>
          <w:p w14:paraId="31EE6C3A" w14:textId="0A3EEEA9"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8</w:t>
            </w:r>
          </w:p>
        </w:tc>
        <w:tc>
          <w:tcPr>
            <w:tcW w:w="569" w:type="dxa"/>
            <w:gridSpan w:val="3"/>
            <w:shd w:val="clear" w:color="auto" w:fill="FFFFFF"/>
          </w:tcPr>
          <w:p w14:paraId="22BAC710" w14:textId="2D8EA4E1"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9</w:t>
            </w:r>
          </w:p>
        </w:tc>
        <w:tc>
          <w:tcPr>
            <w:tcW w:w="570" w:type="dxa"/>
            <w:gridSpan w:val="2"/>
            <w:shd w:val="clear" w:color="auto" w:fill="FFFFFF"/>
          </w:tcPr>
          <w:p w14:paraId="72736A0E" w14:textId="513C97C0"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30</w:t>
            </w:r>
          </w:p>
        </w:tc>
        <w:tc>
          <w:tcPr>
            <w:tcW w:w="570" w:type="dxa"/>
            <w:gridSpan w:val="2"/>
            <w:shd w:val="clear" w:color="auto" w:fill="FFFFFF"/>
          </w:tcPr>
          <w:p w14:paraId="50B89299" w14:textId="579E59D9"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31</w:t>
            </w:r>
          </w:p>
        </w:tc>
        <w:tc>
          <w:tcPr>
            <w:tcW w:w="570" w:type="dxa"/>
            <w:shd w:val="clear" w:color="auto" w:fill="FFFFFF"/>
          </w:tcPr>
          <w:p w14:paraId="53DCC6A1" w14:textId="53B7FB76"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31</w:t>
            </w:r>
          </w:p>
        </w:tc>
        <w:tc>
          <w:tcPr>
            <w:tcW w:w="1547" w:type="dxa"/>
            <w:gridSpan w:val="2"/>
            <w:shd w:val="clear" w:color="auto" w:fill="FFFFFF"/>
          </w:tcPr>
          <w:p w14:paraId="57BD0087" w14:textId="542C55AA"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3</w:t>
            </w:r>
            <w:r w:rsidRPr="0036350C">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53</w:t>
            </w:r>
          </w:p>
        </w:tc>
      </w:tr>
      <w:tr w:rsidR="00160424" w14:paraId="09D9398F" w14:textId="77777777">
        <w:trPr>
          <w:trHeight w:val="360"/>
        </w:trPr>
        <w:tc>
          <w:tcPr>
            <w:tcW w:w="3133" w:type="dxa"/>
            <w:gridSpan w:val="4"/>
            <w:shd w:val="clear" w:color="auto" w:fill="FFFFFF"/>
            <w:vAlign w:val="center"/>
          </w:tcPr>
          <w:p w14:paraId="4E309583"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budżet państwa</w:t>
            </w:r>
          </w:p>
        </w:tc>
        <w:tc>
          <w:tcPr>
            <w:tcW w:w="569" w:type="dxa"/>
            <w:gridSpan w:val="2"/>
            <w:shd w:val="clear" w:color="auto" w:fill="FFFFFF"/>
          </w:tcPr>
          <w:p w14:paraId="38E496BC" w14:textId="656A5DD2"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19"/>
                <w:szCs w:val="19"/>
              </w:rPr>
              <w:t>0,00</w:t>
            </w:r>
          </w:p>
        </w:tc>
        <w:tc>
          <w:tcPr>
            <w:tcW w:w="570" w:type="dxa"/>
            <w:gridSpan w:val="2"/>
            <w:shd w:val="clear" w:color="auto" w:fill="FFFFFF"/>
          </w:tcPr>
          <w:p w14:paraId="34778376" w14:textId="1B40F31B"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1,00</w:t>
            </w:r>
          </w:p>
        </w:tc>
        <w:tc>
          <w:tcPr>
            <w:tcW w:w="570" w:type="dxa"/>
            <w:gridSpan w:val="2"/>
            <w:shd w:val="clear" w:color="auto" w:fill="FFFFFF"/>
          </w:tcPr>
          <w:p w14:paraId="67FB258C" w14:textId="1764FCB9" w:rsidR="00160424" w:rsidRDefault="00160424" w:rsidP="00160424">
            <w:pPr>
              <w:spacing w:line="240" w:lineRule="auto"/>
              <w:ind w:left="0" w:hanging="2"/>
              <w:rPr>
                <w:rFonts w:ascii="Times New Roman" w:eastAsia="Times New Roman" w:hAnsi="Times New Roman" w:cs="Times New Roman"/>
                <w:sz w:val="19"/>
                <w:szCs w:val="19"/>
              </w:rPr>
            </w:pPr>
            <w:r w:rsidRPr="0036350C">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25</w:t>
            </w:r>
          </w:p>
        </w:tc>
        <w:tc>
          <w:tcPr>
            <w:tcW w:w="569" w:type="dxa"/>
            <w:gridSpan w:val="3"/>
            <w:shd w:val="clear" w:color="auto" w:fill="FFFFFF"/>
          </w:tcPr>
          <w:p w14:paraId="28DC6A57" w14:textId="6A8D13BA"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6</w:t>
            </w:r>
          </w:p>
        </w:tc>
        <w:tc>
          <w:tcPr>
            <w:tcW w:w="570" w:type="dxa"/>
            <w:gridSpan w:val="2"/>
            <w:shd w:val="clear" w:color="auto" w:fill="FFFFFF"/>
          </w:tcPr>
          <w:p w14:paraId="2AE85676" w14:textId="01B8675B"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6</w:t>
            </w:r>
          </w:p>
        </w:tc>
        <w:tc>
          <w:tcPr>
            <w:tcW w:w="570" w:type="dxa"/>
            <w:shd w:val="clear" w:color="auto" w:fill="FFFFFF"/>
          </w:tcPr>
          <w:p w14:paraId="2E49B1F4" w14:textId="31170FCB"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7</w:t>
            </w:r>
          </w:p>
        </w:tc>
        <w:tc>
          <w:tcPr>
            <w:tcW w:w="570" w:type="dxa"/>
            <w:gridSpan w:val="3"/>
            <w:shd w:val="clear" w:color="auto" w:fill="FFFFFF"/>
          </w:tcPr>
          <w:p w14:paraId="5C3CA33F" w14:textId="26391BD5"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8</w:t>
            </w:r>
          </w:p>
        </w:tc>
        <w:tc>
          <w:tcPr>
            <w:tcW w:w="569" w:type="dxa"/>
            <w:gridSpan w:val="3"/>
            <w:shd w:val="clear" w:color="auto" w:fill="FFFFFF"/>
          </w:tcPr>
          <w:p w14:paraId="1D4F9E47" w14:textId="6E53B16C"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0,2</w:t>
            </w:r>
            <w:r>
              <w:rPr>
                <w:rFonts w:ascii="Times New Roman" w:eastAsia="Times New Roman" w:hAnsi="Times New Roman" w:cs="Times New Roman"/>
                <w:color w:val="000000"/>
                <w:sz w:val="19"/>
                <w:szCs w:val="19"/>
              </w:rPr>
              <w:t>9</w:t>
            </w:r>
          </w:p>
        </w:tc>
        <w:tc>
          <w:tcPr>
            <w:tcW w:w="570" w:type="dxa"/>
            <w:gridSpan w:val="2"/>
            <w:shd w:val="clear" w:color="auto" w:fill="FFFFFF"/>
          </w:tcPr>
          <w:p w14:paraId="1277BCF9" w14:textId="3ED30BF0"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30</w:t>
            </w:r>
          </w:p>
        </w:tc>
        <w:tc>
          <w:tcPr>
            <w:tcW w:w="570" w:type="dxa"/>
            <w:gridSpan w:val="2"/>
            <w:shd w:val="clear" w:color="auto" w:fill="FFFFFF"/>
          </w:tcPr>
          <w:p w14:paraId="16995242" w14:textId="147CB8E1"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31</w:t>
            </w:r>
          </w:p>
        </w:tc>
        <w:tc>
          <w:tcPr>
            <w:tcW w:w="570" w:type="dxa"/>
            <w:shd w:val="clear" w:color="auto" w:fill="FFFFFF"/>
          </w:tcPr>
          <w:p w14:paraId="12F5717D" w14:textId="521C7531" w:rsidR="00160424" w:rsidRDefault="00160424" w:rsidP="00160424">
            <w:pPr>
              <w:spacing w:line="240" w:lineRule="auto"/>
              <w:ind w:left="0" w:hanging="2"/>
              <w:rPr>
                <w:rFonts w:ascii="Times New Roman" w:eastAsia="Times New Roman" w:hAnsi="Times New Roman" w:cs="Times New Roman"/>
                <w:sz w:val="19"/>
                <w:szCs w:val="19"/>
              </w:rPr>
            </w:pPr>
            <w:r w:rsidRPr="006C06A9">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31</w:t>
            </w:r>
          </w:p>
        </w:tc>
        <w:tc>
          <w:tcPr>
            <w:tcW w:w="1547" w:type="dxa"/>
            <w:gridSpan w:val="2"/>
            <w:shd w:val="clear" w:color="auto" w:fill="FFFFFF"/>
          </w:tcPr>
          <w:p w14:paraId="6D0F9522" w14:textId="3945CF0C"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3</w:t>
            </w:r>
            <w:r w:rsidRPr="0036350C">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53</w:t>
            </w:r>
          </w:p>
        </w:tc>
      </w:tr>
      <w:tr w:rsidR="00160424" w14:paraId="26805CE8" w14:textId="77777777">
        <w:trPr>
          <w:trHeight w:val="357"/>
        </w:trPr>
        <w:tc>
          <w:tcPr>
            <w:tcW w:w="3133" w:type="dxa"/>
            <w:gridSpan w:val="4"/>
            <w:shd w:val="clear" w:color="auto" w:fill="FFFFFF"/>
            <w:vAlign w:val="center"/>
          </w:tcPr>
          <w:p w14:paraId="6D81CE55"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JST</w:t>
            </w:r>
          </w:p>
        </w:tc>
        <w:tc>
          <w:tcPr>
            <w:tcW w:w="569" w:type="dxa"/>
            <w:gridSpan w:val="2"/>
            <w:shd w:val="clear" w:color="auto" w:fill="FFFFFF"/>
          </w:tcPr>
          <w:p w14:paraId="27D5733D"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19"/>
                <w:szCs w:val="19"/>
              </w:rPr>
              <w:t>0,00</w:t>
            </w:r>
          </w:p>
        </w:tc>
        <w:tc>
          <w:tcPr>
            <w:tcW w:w="570" w:type="dxa"/>
            <w:gridSpan w:val="2"/>
            <w:shd w:val="clear" w:color="auto" w:fill="FFFFFF"/>
          </w:tcPr>
          <w:p w14:paraId="42B2B56A"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5CE67D92"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69" w:type="dxa"/>
            <w:gridSpan w:val="3"/>
            <w:shd w:val="clear" w:color="auto" w:fill="FFFFFF"/>
          </w:tcPr>
          <w:p w14:paraId="116C309E"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7E91EA6C"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shd w:val="clear" w:color="auto" w:fill="FFFFFF"/>
          </w:tcPr>
          <w:p w14:paraId="3EDB26F2"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3"/>
            <w:shd w:val="clear" w:color="auto" w:fill="FFFFFF"/>
          </w:tcPr>
          <w:p w14:paraId="7871F989"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69" w:type="dxa"/>
            <w:gridSpan w:val="3"/>
            <w:shd w:val="clear" w:color="auto" w:fill="FFFFFF"/>
          </w:tcPr>
          <w:p w14:paraId="477F04FD"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6EEF4070"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6B88036B"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shd w:val="clear" w:color="auto" w:fill="FFFFFF"/>
          </w:tcPr>
          <w:p w14:paraId="5BF80E17"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47" w:type="dxa"/>
            <w:gridSpan w:val="2"/>
            <w:shd w:val="clear" w:color="auto" w:fill="FFFFFF"/>
          </w:tcPr>
          <w:p w14:paraId="564169B0"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160424" w14:paraId="2E760364" w14:textId="77777777">
        <w:trPr>
          <w:trHeight w:val="357"/>
        </w:trPr>
        <w:tc>
          <w:tcPr>
            <w:tcW w:w="3133" w:type="dxa"/>
            <w:gridSpan w:val="4"/>
            <w:shd w:val="clear" w:color="auto" w:fill="FFFFFF"/>
            <w:vAlign w:val="center"/>
          </w:tcPr>
          <w:p w14:paraId="2578ED33"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pozostałe jednostki (oddzielnie)</w:t>
            </w:r>
          </w:p>
        </w:tc>
        <w:tc>
          <w:tcPr>
            <w:tcW w:w="569" w:type="dxa"/>
            <w:gridSpan w:val="2"/>
            <w:shd w:val="clear" w:color="auto" w:fill="FFFFFF"/>
          </w:tcPr>
          <w:p w14:paraId="2B308ADB"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19"/>
                <w:szCs w:val="19"/>
              </w:rPr>
              <w:t>0,00</w:t>
            </w:r>
          </w:p>
        </w:tc>
        <w:tc>
          <w:tcPr>
            <w:tcW w:w="570" w:type="dxa"/>
            <w:gridSpan w:val="2"/>
            <w:shd w:val="clear" w:color="auto" w:fill="FFFFFF"/>
          </w:tcPr>
          <w:p w14:paraId="004BB86C"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73EEB7EF"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69" w:type="dxa"/>
            <w:gridSpan w:val="3"/>
            <w:shd w:val="clear" w:color="auto" w:fill="FFFFFF"/>
          </w:tcPr>
          <w:p w14:paraId="28134E94"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07BA4448"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shd w:val="clear" w:color="auto" w:fill="FFFFFF"/>
          </w:tcPr>
          <w:p w14:paraId="0FDA40B2"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3"/>
            <w:shd w:val="clear" w:color="auto" w:fill="FFFFFF"/>
          </w:tcPr>
          <w:p w14:paraId="42F0AB87"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69" w:type="dxa"/>
            <w:gridSpan w:val="3"/>
            <w:shd w:val="clear" w:color="auto" w:fill="FFFFFF"/>
          </w:tcPr>
          <w:p w14:paraId="25F14318"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33A7BC85"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gridSpan w:val="2"/>
            <w:shd w:val="clear" w:color="auto" w:fill="FFFFFF"/>
          </w:tcPr>
          <w:p w14:paraId="44F81B20"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70" w:type="dxa"/>
            <w:shd w:val="clear" w:color="auto" w:fill="FFFFFF"/>
          </w:tcPr>
          <w:p w14:paraId="7D35682C"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47" w:type="dxa"/>
            <w:gridSpan w:val="2"/>
            <w:shd w:val="clear" w:color="auto" w:fill="FFFFFF"/>
          </w:tcPr>
          <w:p w14:paraId="04EA601E" w14:textId="77777777" w:rsidR="00160424" w:rsidRDefault="00160424" w:rsidP="00160424">
            <w:pPr>
              <w:spacing w:line="240"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160424" w14:paraId="5E75B8BC" w14:textId="77777777">
        <w:trPr>
          <w:trHeight w:val="348"/>
        </w:trPr>
        <w:tc>
          <w:tcPr>
            <w:tcW w:w="2243" w:type="dxa"/>
            <w:gridSpan w:val="2"/>
            <w:shd w:val="clear" w:color="auto" w:fill="FFFFFF"/>
            <w:vAlign w:val="center"/>
          </w:tcPr>
          <w:p w14:paraId="006CD86B"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Źródła finansowania </w:t>
            </w:r>
          </w:p>
        </w:tc>
        <w:tc>
          <w:tcPr>
            <w:tcW w:w="8704" w:type="dxa"/>
            <w:gridSpan w:val="27"/>
            <w:shd w:val="clear" w:color="auto" w:fill="FFFFFF"/>
            <w:vAlign w:val="center"/>
          </w:tcPr>
          <w:p w14:paraId="0E57EEED" w14:textId="74B9409B" w:rsidR="00160424" w:rsidRPr="00FA71B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Budżet</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sz w:val="21"/>
                <w:szCs w:val="21"/>
              </w:rPr>
              <w:t xml:space="preserve">Państwa </w:t>
            </w:r>
          </w:p>
        </w:tc>
      </w:tr>
      <w:tr w:rsidR="00160424" w14:paraId="39297A91" w14:textId="77777777">
        <w:trPr>
          <w:trHeight w:val="1200"/>
        </w:trPr>
        <w:tc>
          <w:tcPr>
            <w:tcW w:w="2243" w:type="dxa"/>
            <w:gridSpan w:val="2"/>
            <w:shd w:val="clear" w:color="auto" w:fill="FFFFFF"/>
          </w:tcPr>
          <w:p w14:paraId="653CFECD"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Dodatkowe informacje, w tym wskazanie źródeł danych i przyjętych do obliczeń założeń</w:t>
            </w:r>
          </w:p>
        </w:tc>
        <w:tc>
          <w:tcPr>
            <w:tcW w:w="8704" w:type="dxa"/>
            <w:gridSpan w:val="27"/>
            <w:shd w:val="clear" w:color="auto" w:fill="FFFFFF"/>
          </w:tcPr>
          <w:p w14:paraId="1A8BB3CD" w14:textId="5020D13A" w:rsidR="00160424" w:rsidRPr="00FA71B4" w:rsidRDefault="00160424" w:rsidP="00160424">
            <w:pPr>
              <w:ind w:leftChars="0" w:left="0" w:firstLineChars="0" w:firstLine="0"/>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Pełnomocnictwo na przyszłość będzie zgłaszane przez sporządzającego je notariusza do nowej instytucji - Rejestru Pełnomocnictw Na Przyszłość, prowadzonego przez Krajową Radę Notarialną. Aby zapewnić weryfikację faktów istotnych dla treści pełnomocnictwa, notariusz ma również możliwość zwrócenia się do organów administracji publicznej lub organów wykonujących zadania z zakresu administracji publicznej o udzielenie niezbędnych informacji lub uzyskanie istotnych dokumentów.</w:t>
            </w:r>
          </w:p>
          <w:p w14:paraId="1789578F" w14:textId="6385FC95" w:rsidR="00160424" w:rsidRPr="00FA71B4" w:rsidRDefault="00160424" w:rsidP="00160424">
            <w:pPr>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Koszty ustanowienia pełnomocnika na przyszłość ponosi mocodawca. Aby pełnomocnictwo na przyszłość było szerzej dostępne</w:t>
            </w:r>
            <w:r>
              <w:rPr>
                <w:rFonts w:ascii="Times New Roman" w:eastAsia="Times New Roman" w:hAnsi="Times New Roman" w:cs="Times New Roman"/>
                <w:sz w:val="21"/>
                <w:szCs w:val="21"/>
              </w:rPr>
              <w:t>,</w:t>
            </w:r>
            <w:r w:rsidRPr="00FA71B4">
              <w:rPr>
                <w:rFonts w:ascii="Times New Roman" w:eastAsia="Times New Roman" w:hAnsi="Times New Roman" w:cs="Times New Roman"/>
                <w:sz w:val="21"/>
                <w:szCs w:val="21"/>
              </w:rPr>
              <w:t xml:space="preserve"> celowym jest określenie maksymalnej opłaty urzędowej za jego sporządzenie na poziomie akceptowanym dla osób o niskich dochodach. </w:t>
            </w:r>
          </w:p>
          <w:p w14:paraId="5B40949E" w14:textId="77777777" w:rsidR="00160424" w:rsidRPr="00FA71B4" w:rsidRDefault="00160424" w:rsidP="00160424">
            <w:pPr>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Projektowane przepisy zakładają częściową jawność danych opisanych w Rejestrze Pełnomocnictw Na Przyszłość, celem zapewnienia powszechnej dostępnej i weryfikacji faktu korzystania z instytucji pełnomocnika na przyszłość.</w:t>
            </w:r>
          </w:p>
          <w:p w14:paraId="579261F1" w14:textId="49B2B9E8" w:rsidR="00160424" w:rsidRDefault="00160424" w:rsidP="00160424">
            <w:pPr>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W związku z przyjęciem formy aktu notarialnego dla ustanowienia pełnomocnika na przyszłość, przepisy nakładają obowiązek prowadzenia przez Krajową Radę Notarialną systemu teleinformatycznego w celu prowadzenia Rejestru Pełnomocnictw na Przyszłość, zapewnienia notariuszom, sądom oraz podmiotom uprawnionym na podstawie odrębnych przepisów dostępu do tego systemu w celu przeglądania danych nim objętych</w:t>
            </w:r>
            <w:r>
              <w:rPr>
                <w:rFonts w:ascii="Times New Roman" w:eastAsia="Times New Roman" w:hAnsi="Times New Roman" w:cs="Times New Roman"/>
                <w:sz w:val="21"/>
                <w:szCs w:val="21"/>
              </w:rPr>
              <w:t xml:space="preserve"> jak również z</w:t>
            </w:r>
            <w:r w:rsidRPr="00FA71B4">
              <w:rPr>
                <w:rFonts w:ascii="Times New Roman" w:eastAsia="Times New Roman" w:hAnsi="Times New Roman" w:cs="Times New Roman"/>
                <w:sz w:val="21"/>
                <w:szCs w:val="21"/>
              </w:rPr>
              <w:t xml:space="preserve">apewnienia pełnomocnikom na przyszłość dostępu do tego systemu w celu wprowadzania oświadczeń o zaistnieniu okoliczności wpływających na obowiązywanie pełnomocnictwa, zapewnienia ochrony danych zgromadzonych w </w:t>
            </w:r>
            <w:r>
              <w:rPr>
                <w:rFonts w:ascii="Times New Roman" w:eastAsia="Times New Roman" w:hAnsi="Times New Roman" w:cs="Times New Roman"/>
                <w:sz w:val="21"/>
                <w:szCs w:val="21"/>
              </w:rPr>
              <w:t xml:space="preserve">Rejestrze </w:t>
            </w:r>
            <w:r w:rsidRPr="00FA71B4">
              <w:rPr>
                <w:rFonts w:ascii="Times New Roman" w:eastAsia="Times New Roman" w:hAnsi="Times New Roman" w:cs="Times New Roman"/>
                <w:sz w:val="21"/>
                <w:szCs w:val="21"/>
              </w:rPr>
              <w:t>Pełnomocnictw na Przyszłość przed nieuprawnionym dostępem, przetwarzaniem oraz zmianą lub utratą.</w:t>
            </w:r>
          </w:p>
          <w:p w14:paraId="4DF1DD54" w14:textId="77777777" w:rsidR="00160424" w:rsidRPr="00FA71B4" w:rsidRDefault="00160424" w:rsidP="00160424">
            <w:pPr>
              <w:ind w:left="0" w:hanging="2"/>
              <w:jc w:val="both"/>
              <w:rPr>
                <w:rFonts w:ascii="Times New Roman" w:eastAsia="Times New Roman" w:hAnsi="Times New Roman" w:cs="Times New Roman"/>
                <w:sz w:val="21"/>
                <w:szCs w:val="21"/>
              </w:rPr>
            </w:pPr>
          </w:p>
          <w:p w14:paraId="249F5DC8" w14:textId="52C4BBE7" w:rsidR="00160424" w:rsidRPr="00652044" w:rsidRDefault="00160424" w:rsidP="00160424">
            <w:pPr>
              <w:ind w:left="0" w:hanging="2"/>
              <w:jc w:val="both"/>
              <w:rPr>
                <w:rFonts w:ascii="Times New Roman" w:eastAsia="Times New Roman" w:hAnsi="Times New Roman" w:cs="Times New Roman"/>
                <w:b/>
                <w:bCs/>
                <w:sz w:val="21"/>
                <w:szCs w:val="21"/>
              </w:rPr>
            </w:pPr>
            <w:r w:rsidRPr="00652044">
              <w:rPr>
                <w:rFonts w:ascii="Times New Roman" w:eastAsia="Times New Roman" w:hAnsi="Times New Roman" w:cs="Times New Roman"/>
                <w:b/>
                <w:bCs/>
                <w:sz w:val="21"/>
                <w:szCs w:val="21"/>
              </w:rPr>
              <w:t>Założenia do wyliczeń.</w:t>
            </w:r>
          </w:p>
          <w:p w14:paraId="30AFA63A" w14:textId="77777777" w:rsidR="00160424" w:rsidRPr="00FA71B4" w:rsidRDefault="00160424" w:rsidP="00160424">
            <w:pPr>
              <w:ind w:left="0" w:hanging="2"/>
              <w:jc w:val="both"/>
              <w:rPr>
                <w:rFonts w:ascii="Times New Roman" w:eastAsia="Times New Roman" w:hAnsi="Times New Roman" w:cs="Times New Roman"/>
                <w:sz w:val="21"/>
                <w:szCs w:val="21"/>
              </w:rPr>
            </w:pPr>
          </w:p>
          <w:p w14:paraId="5279B8B9" w14:textId="2CDCADDA" w:rsidR="00160424" w:rsidRPr="00FA71B4" w:rsidRDefault="00160424" w:rsidP="00160424">
            <w:pPr>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Utworzenie Rejestru Pełnomocnictw na Przyszłość w roku 2025 będzie stanowiło wydatek 1,00 mln zł brutto.</w:t>
            </w:r>
          </w:p>
          <w:p w14:paraId="5DEE6977" w14:textId="2E89472A"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Poszczególne działania związane z utworzeniem</w:t>
            </w:r>
            <w:r>
              <w:rPr>
                <w:rFonts w:ascii="Times New Roman" w:eastAsia="Times New Roman" w:hAnsi="Times New Roman" w:cs="Times New Roman"/>
                <w:sz w:val="21"/>
                <w:szCs w:val="21"/>
              </w:rPr>
              <w:t xml:space="preserve"> i utrzymaniem</w:t>
            </w:r>
            <w:r w:rsidRPr="00FA71B4">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R</w:t>
            </w:r>
            <w:r w:rsidRPr="00FA71B4">
              <w:rPr>
                <w:rFonts w:ascii="Times New Roman" w:eastAsia="Times New Roman" w:hAnsi="Times New Roman" w:cs="Times New Roman"/>
                <w:sz w:val="21"/>
                <w:szCs w:val="21"/>
              </w:rPr>
              <w:t>ejestru przedstawiają się</w:t>
            </w:r>
            <w:r>
              <w:rPr>
                <w:rFonts w:ascii="Times New Roman" w:eastAsia="Times New Roman" w:hAnsi="Times New Roman" w:cs="Times New Roman"/>
                <w:sz w:val="21"/>
                <w:szCs w:val="21"/>
              </w:rPr>
              <w:t xml:space="preserve"> </w:t>
            </w:r>
            <w:r w:rsidRPr="00FA71B4">
              <w:rPr>
                <w:rFonts w:ascii="Times New Roman" w:eastAsia="Times New Roman" w:hAnsi="Times New Roman" w:cs="Times New Roman"/>
                <w:sz w:val="21"/>
                <w:szCs w:val="21"/>
              </w:rPr>
              <w:t>następująco:</w:t>
            </w:r>
          </w:p>
          <w:p w14:paraId="3EBB2A24" w14:textId="38F2D7B2"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1. Analiza biznesowa, opracowanie modelu danych oraz specyfikacji funkcjonalnej systemu.</w:t>
            </w:r>
          </w:p>
          <w:p w14:paraId="3AA12CE2" w14:textId="43AFDAB3"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2. Wytworzenie systemu.</w:t>
            </w:r>
          </w:p>
          <w:p w14:paraId="04EFCEC4" w14:textId="4C65E8AE"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3. Testy systemu oraz dokumentacja, przygotowanie do eksploatacji systemu.</w:t>
            </w:r>
          </w:p>
          <w:p w14:paraId="04E046D9" w14:textId="252F7B53"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4. Utrzymanie systemu w warstwie aplikacyjnej oraz utrzymanie środowiska</w:t>
            </w:r>
            <w:r>
              <w:rPr>
                <w:rFonts w:ascii="Times New Roman" w:eastAsia="Times New Roman" w:hAnsi="Times New Roman" w:cs="Times New Roman"/>
                <w:sz w:val="21"/>
                <w:szCs w:val="21"/>
              </w:rPr>
              <w:t xml:space="preserve"> </w:t>
            </w:r>
            <w:r w:rsidRPr="00FA71B4">
              <w:rPr>
                <w:rFonts w:ascii="Times New Roman" w:eastAsia="Times New Roman" w:hAnsi="Times New Roman" w:cs="Times New Roman"/>
                <w:sz w:val="21"/>
                <w:szCs w:val="21"/>
              </w:rPr>
              <w:t xml:space="preserve">testowego. </w:t>
            </w:r>
          </w:p>
          <w:p w14:paraId="6AA0CDE9" w14:textId="2F19B498"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FA71B4">
              <w:rPr>
                <w:rFonts w:ascii="Times New Roman" w:eastAsia="Times New Roman" w:hAnsi="Times New Roman" w:cs="Times New Roman"/>
                <w:sz w:val="21"/>
                <w:szCs w:val="21"/>
              </w:rPr>
              <w:t>. Dostosowanie systemu do oczekiwań użytkowników systemu.</w:t>
            </w:r>
          </w:p>
          <w:p w14:paraId="57E552AA" w14:textId="7E8949B1"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Pr="00FA71B4">
              <w:rPr>
                <w:rFonts w:ascii="Times New Roman" w:eastAsia="Times New Roman" w:hAnsi="Times New Roman" w:cs="Times New Roman"/>
                <w:sz w:val="21"/>
                <w:szCs w:val="21"/>
              </w:rPr>
              <w:t>. Utrzymanie systemu w warstwie aplikacyjnej oraz świadczenie usług wsparcia użytkowników / administratorów systemu</w:t>
            </w:r>
          </w:p>
          <w:p w14:paraId="48BD090B" w14:textId="060CB83F"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Na potrzeby niniejszego wyliczenia przyjęto, że:</w:t>
            </w:r>
          </w:p>
          <w:p w14:paraId="1710D77F" w14:textId="56CE0C8A"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W roku „1” – tj. 2025: koszty wytworzenia i rozwoju aplikacji wyniosą ok. 1 000 000 zł.</w:t>
            </w:r>
          </w:p>
          <w:p w14:paraId="1F7815AD" w14:textId="524C5847"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 xml:space="preserve">Od 2026 r. koszty utrzymania aplikacji wyniosą ok. 250 000 zł rocznie. </w:t>
            </w:r>
          </w:p>
          <w:p w14:paraId="22B07D08" w14:textId="77777777" w:rsidR="00160424" w:rsidRPr="00FA71B4" w:rsidRDefault="00160424" w:rsidP="00160424">
            <w:pPr>
              <w:spacing w:after="120"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 xml:space="preserve">Koszty utrzymania Rejestru – obsługa powdrożeniowa i wsparcie techniczne w zakresie IT (w  ramach umowy serwisowej): bieżąca pomoc w zakresie rozwiązywania problemów użytkowników oraz monitorowanie i utrzymanie systemu, narzędzia serwisowe, dalszy rozwój, helpdesk dla pracowników i administratorów rozwiązujących problemy związane zarówno z  zaawansowanymi rozwiązaniami sieciowo-serwerowymi, jak i dotyczące stacji roboczych oraz urządzeń peryferyjnych, doradztwo i nadzór nad poprawnością funkcjonowania infrastruktury IT, itp. </w:t>
            </w:r>
          </w:p>
          <w:p w14:paraId="7D9ADD51" w14:textId="4BBFC545" w:rsidR="00160424" w:rsidRPr="00FA71B4" w:rsidRDefault="00160424" w:rsidP="00160424">
            <w:pPr>
              <w:spacing w:line="240" w:lineRule="auto"/>
              <w:ind w:left="0" w:hanging="2"/>
              <w:jc w:val="both"/>
              <w:rPr>
                <w:rFonts w:ascii="Times New Roman" w:eastAsia="Times New Roman" w:hAnsi="Times New Roman" w:cs="Times New Roman"/>
                <w:sz w:val="21"/>
                <w:szCs w:val="21"/>
              </w:rPr>
            </w:pPr>
            <w:r w:rsidRPr="00FA71B4">
              <w:rPr>
                <w:rFonts w:ascii="Times New Roman" w:eastAsia="Times New Roman" w:hAnsi="Times New Roman" w:cs="Times New Roman"/>
                <w:sz w:val="21"/>
                <w:szCs w:val="21"/>
              </w:rPr>
              <w:t xml:space="preserve">Mając powyższe założenia na uwadze koszty utworzenia Rejestru Pełnomocnictw na Przyszłość w 2025 r. wyniosą 1 000 000,00 zł. W ciągu 10 lat łącznie z uwzględnieniem inflacji koszty </w:t>
            </w:r>
            <w:r>
              <w:rPr>
                <w:rFonts w:ascii="Times New Roman" w:eastAsia="Times New Roman" w:hAnsi="Times New Roman" w:cs="Times New Roman"/>
                <w:sz w:val="21"/>
                <w:szCs w:val="21"/>
              </w:rPr>
              <w:t>R</w:t>
            </w:r>
            <w:r w:rsidRPr="00FA71B4">
              <w:rPr>
                <w:rFonts w:ascii="Times New Roman" w:eastAsia="Times New Roman" w:hAnsi="Times New Roman" w:cs="Times New Roman"/>
                <w:sz w:val="21"/>
                <w:szCs w:val="21"/>
              </w:rPr>
              <w:t>ejestru wyniosą 3 530 759 zł.</w:t>
            </w:r>
          </w:p>
        </w:tc>
      </w:tr>
      <w:tr w:rsidR="00160424" w14:paraId="1CD883D2" w14:textId="77777777">
        <w:trPr>
          <w:trHeight w:val="345"/>
        </w:trPr>
        <w:tc>
          <w:tcPr>
            <w:tcW w:w="10947" w:type="dxa"/>
            <w:gridSpan w:val="29"/>
            <w:shd w:val="clear" w:color="auto" w:fill="99CCFF"/>
          </w:tcPr>
          <w:p w14:paraId="074FD62F" w14:textId="77777777" w:rsidR="00160424" w:rsidRDefault="00160424" w:rsidP="00160424">
            <w:pPr>
              <w:numPr>
                <w:ilvl w:val="0"/>
                <w:numId w:val="6"/>
              </w:num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Wpływ na konkurencyjność gospodarki i przedsiębiorczość, w tym funkcjonowanie przedsiębiorców oraz na rodzinę, obywateli i gospodarstwa domowe </w:t>
            </w:r>
          </w:p>
        </w:tc>
      </w:tr>
      <w:tr w:rsidR="00160424" w14:paraId="46A38FFA" w14:textId="77777777">
        <w:trPr>
          <w:trHeight w:val="142"/>
        </w:trPr>
        <w:tc>
          <w:tcPr>
            <w:tcW w:w="10947" w:type="dxa"/>
            <w:gridSpan w:val="29"/>
            <w:shd w:val="clear" w:color="auto" w:fill="FFFFFF"/>
          </w:tcPr>
          <w:p w14:paraId="3945D25A"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Skutki</w:t>
            </w:r>
          </w:p>
        </w:tc>
      </w:tr>
      <w:tr w:rsidR="00160424" w14:paraId="397A393E" w14:textId="77777777">
        <w:trPr>
          <w:trHeight w:val="142"/>
        </w:trPr>
        <w:tc>
          <w:tcPr>
            <w:tcW w:w="3889" w:type="dxa"/>
            <w:gridSpan w:val="7"/>
            <w:shd w:val="clear" w:color="auto" w:fill="FFFFFF"/>
          </w:tcPr>
          <w:p w14:paraId="0BD73607"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Czas w latach od wejścia w życie zmian</w:t>
            </w:r>
          </w:p>
        </w:tc>
        <w:tc>
          <w:tcPr>
            <w:tcW w:w="937" w:type="dxa"/>
            <w:gridSpan w:val="2"/>
            <w:shd w:val="clear" w:color="auto" w:fill="FFFFFF"/>
          </w:tcPr>
          <w:p w14:paraId="5A40539A"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w:t>
            </w:r>
          </w:p>
        </w:tc>
        <w:tc>
          <w:tcPr>
            <w:tcW w:w="938" w:type="dxa"/>
            <w:gridSpan w:val="5"/>
            <w:shd w:val="clear" w:color="auto" w:fill="FFFFFF"/>
          </w:tcPr>
          <w:p w14:paraId="70D42976"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938" w:type="dxa"/>
            <w:gridSpan w:val="4"/>
            <w:shd w:val="clear" w:color="auto" w:fill="FFFFFF"/>
          </w:tcPr>
          <w:p w14:paraId="16479100"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937" w:type="dxa"/>
            <w:gridSpan w:val="3"/>
            <w:shd w:val="clear" w:color="auto" w:fill="FFFFFF"/>
          </w:tcPr>
          <w:p w14:paraId="52926DAA"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938" w:type="dxa"/>
            <w:gridSpan w:val="4"/>
            <w:shd w:val="clear" w:color="auto" w:fill="FFFFFF"/>
          </w:tcPr>
          <w:p w14:paraId="5685E33B"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938" w:type="dxa"/>
            <w:gridSpan w:val="3"/>
            <w:shd w:val="clear" w:color="auto" w:fill="FFFFFF"/>
          </w:tcPr>
          <w:p w14:paraId="696B2B6B"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1432" w:type="dxa"/>
            <w:shd w:val="clear" w:color="auto" w:fill="FFFFFF"/>
          </w:tcPr>
          <w:p w14:paraId="4F6D91AB" w14:textId="77777777" w:rsidR="00160424" w:rsidRDefault="00160424" w:rsidP="0016042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i/>
                <w:color w:val="000000"/>
                <w:sz w:val="21"/>
                <w:szCs w:val="21"/>
              </w:rPr>
              <w:t>Łącznie (0-10)</w:t>
            </w:r>
          </w:p>
        </w:tc>
      </w:tr>
      <w:tr w:rsidR="00160424" w14:paraId="358E0D8D" w14:textId="77777777">
        <w:trPr>
          <w:cantSplit/>
          <w:trHeight w:val="142"/>
        </w:trPr>
        <w:tc>
          <w:tcPr>
            <w:tcW w:w="1596" w:type="dxa"/>
            <w:vMerge w:val="restart"/>
            <w:shd w:val="clear" w:color="auto" w:fill="FFFFFF"/>
          </w:tcPr>
          <w:p w14:paraId="20F2DD7C" w14:textId="77777777" w:rsidR="00160424" w:rsidRDefault="00160424" w:rsidP="00160424">
            <w:pPr>
              <w:pBdr>
                <w:top w:val="nil"/>
                <w:left w:val="nil"/>
                <w:bottom w:val="nil"/>
                <w:right w:val="nil"/>
                <w:between w:val="nil"/>
              </w:pBdr>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 ujęciu pieniężnym</w:t>
            </w:r>
          </w:p>
          <w:p w14:paraId="2027AF59" w14:textId="77777777" w:rsidR="00160424" w:rsidRDefault="00160424" w:rsidP="00160424">
            <w:pPr>
              <w:pBdr>
                <w:top w:val="nil"/>
                <w:left w:val="nil"/>
                <w:bottom w:val="nil"/>
                <w:right w:val="nil"/>
                <w:between w:val="nil"/>
              </w:pBdr>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 mln zł, </w:t>
            </w:r>
          </w:p>
          <w:p w14:paraId="2D7E9FE2"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ceny stałe z …… r.)</w:t>
            </w:r>
          </w:p>
        </w:tc>
        <w:tc>
          <w:tcPr>
            <w:tcW w:w="2293" w:type="dxa"/>
            <w:gridSpan w:val="6"/>
            <w:shd w:val="clear" w:color="auto" w:fill="FFFFFF"/>
          </w:tcPr>
          <w:p w14:paraId="6DC85D91"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duże przedsiębiorstwa</w:t>
            </w:r>
          </w:p>
        </w:tc>
        <w:tc>
          <w:tcPr>
            <w:tcW w:w="937" w:type="dxa"/>
            <w:gridSpan w:val="2"/>
            <w:shd w:val="clear" w:color="auto" w:fill="FFFFFF"/>
          </w:tcPr>
          <w:p w14:paraId="3ABA73EB"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highlight w:val="yellow"/>
              </w:rPr>
            </w:pPr>
            <w:r>
              <w:rPr>
                <w:rFonts w:ascii="Times New Roman" w:eastAsia="Times New Roman" w:hAnsi="Times New Roman" w:cs="Times New Roman"/>
                <w:sz w:val="21"/>
                <w:szCs w:val="21"/>
              </w:rPr>
              <w:t>0,00</w:t>
            </w:r>
          </w:p>
        </w:tc>
        <w:tc>
          <w:tcPr>
            <w:tcW w:w="938" w:type="dxa"/>
            <w:gridSpan w:val="5"/>
            <w:shd w:val="clear" w:color="auto" w:fill="FFFFFF"/>
          </w:tcPr>
          <w:p w14:paraId="1DFDDC1C"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4"/>
            <w:shd w:val="clear" w:color="auto" w:fill="FFFFFF"/>
          </w:tcPr>
          <w:p w14:paraId="2EF1DA91"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7" w:type="dxa"/>
            <w:gridSpan w:val="3"/>
            <w:shd w:val="clear" w:color="auto" w:fill="FFFFFF"/>
          </w:tcPr>
          <w:p w14:paraId="0F5AAF97"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4"/>
            <w:shd w:val="clear" w:color="auto" w:fill="FFFFFF"/>
          </w:tcPr>
          <w:p w14:paraId="250EEF33"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3"/>
            <w:shd w:val="clear" w:color="auto" w:fill="FFFFFF"/>
          </w:tcPr>
          <w:p w14:paraId="48FB4BF9"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1432" w:type="dxa"/>
            <w:shd w:val="clear" w:color="auto" w:fill="FFFFFF"/>
          </w:tcPr>
          <w:p w14:paraId="6B9E5E21"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r>
      <w:tr w:rsidR="00160424" w14:paraId="6CA0916D" w14:textId="77777777">
        <w:trPr>
          <w:cantSplit/>
          <w:trHeight w:val="142"/>
        </w:trPr>
        <w:tc>
          <w:tcPr>
            <w:tcW w:w="1596" w:type="dxa"/>
            <w:vMerge/>
            <w:shd w:val="clear" w:color="auto" w:fill="FFFFFF"/>
          </w:tcPr>
          <w:p w14:paraId="25AAB3EA" w14:textId="77777777" w:rsidR="00160424" w:rsidRDefault="00160424" w:rsidP="00160424">
            <w:pPr>
              <w:widowControl w:val="0"/>
              <w:pBdr>
                <w:top w:val="nil"/>
                <w:left w:val="nil"/>
                <w:bottom w:val="nil"/>
                <w:right w:val="nil"/>
                <w:between w:val="nil"/>
              </w:pBdr>
              <w:ind w:left="0" w:hanging="2"/>
              <w:rPr>
                <w:rFonts w:ascii="Times New Roman" w:eastAsia="Times New Roman" w:hAnsi="Times New Roman" w:cs="Times New Roman"/>
                <w:color w:val="000000"/>
                <w:sz w:val="21"/>
                <w:szCs w:val="21"/>
              </w:rPr>
            </w:pPr>
          </w:p>
        </w:tc>
        <w:tc>
          <w:tcPr>
            <w:tcW w:w="2293" w:type="dxa"/>
            <w:gridSpan w:val="6"/>
            <w:shd w:val="clear" w:color="auto" w:fill="FFFFFF"/>
          </w:tcPr>
          <w:p w14:paraId="20C4DBBF"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sektor mikro-, małych i średnich przedsiębiorstw</w:t>
            </w:r>
          </w:p>
        </w:tc>
        <w:tc>
          <w:tcPr>
            <w:tcW w:w="937" w:type="dxa"/>
            <w:gridSpan w:val="2"/>
            <w:shd w:val="clear" w:color="auto" w:fill="FFFFFF"/>
          </w:tcPr>
          <w:p w14:paraId="3B2EE9A8"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5"/>
            <w:shd w:val="clear" w:color="auto" w:fill="FFFFFF"/>
          </w:tcPr>
          <w:p w14:paraId="11C69F83"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4"/>
            <w:shd w:val="clear" w:color="auto" w:fill="FFFFFF"/>
          </w:tcPr>
          <w:p w14:paraId="0BE21107"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7" w:type="dxa"/>
            <w:gridSpan w:val="3"/>
            <w:shd w:val="clear" w:color="auto" w:fill="FFFFFF"/>
          </w:tcPr>
          <w:p w14:paraId="7AB3E200"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4"/>
            <w:shd w:val="clear" w:color="auto" w:fill="FFFFFF"/>
          </w:tcPr>
          <w:p w14:paraId="61F21D7F"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3"/>
            <w:shd w:val="clear" w:color="auto" w:fill="FFFFFF"/>
          </w:tcPr>
          <w:p w14:paraId="206288F3"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1432" w:type="dxa"/>
            <w:shd w:val="clear" w:color="auto" w:fill="FFFFFF"/>
          </w:tcPr>
          <w:p w14:paraId="7F2C96C2"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r>
      <w:tr w:rsidR="00160424" w14:paraId="615DF889" w14:textId="77777777">
        <w:trPr>
          <w:cantSplit/>
          <w:trHeight w:val="142"/>
        </w:trPr>
        <w:tc>
          <w:tcPr>
            <w:tcW w:w="1596" w:type="dxa"/>
            <w:vMerge/>
            <w:shd w:val="clear" w:color="auto" w:fill="FFFFFF"/>
          </w:tcPr>
          <w:p w14:paraId="66F7F3AA" w14:textId="77777777" w:rsidR="00160424" w:rsidRDefault="00160424" w:rsidP="00160424">
            <w:pPr>
              <w:widowControl w:val="0"/>
              <w:pBdr>
                <w:top w:val="nil"/>
                <w:left w:val="nil"/>
                <w:bottom w:val="nil"/>
                <w:right w:val="nil"/>
                <w:between w:val="nil"/>
              </w:pBdr>
              <w:ind w:left="0" w:hanging="2"/>
              <w:rPr>
                <w:rFonts w:ascii="Times New Roman" w:eastAsia="Times New Roman" w:hAnsi="Times New Roman" w:cs="Times New Roman"/>
                <w:color w:val="000000"/>
                <w:sz w:val="21"/>
                <w:szCs w:val="21"/>
              </w:rPr>
            </w:pPr>
          </w:p>
        </w:tc>
        <w:tc>
          <w:tcPr>
            <w:tcW w:w="2293" w:type="dxa"/>
            <w:gridSpan w:val="6"/>
            <w:shd w:val="clear" w:color="auto" w:fill="FFFFFF"/>
          </w:tcPr>
          <w:p w14:paraId="514B9E58"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rodzina, obywatele oraz gospodarstwa domowe</w:t>
            </w:r>
          </w:p>
        </w:tc>
        <w:tc>
          <w:tcPr>
            <w:tcW w:w="937" w:type="dxa"/>
            <w:gridSpan w:val="2"/>
            <w:shd w:val="clear" w:color="auto" w:fill="FFFFFF"/>
          </w:tcPr>
          <w:p w14:paraId="5D066AC9"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5"/>
            <w:shd w:val="clear" w:color="auto" w:fill="FFFFFF"/>
          </w:tcPr>
          <w:p w14:paraId="5A3B9289"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4"/>
            <w:shd w:val="clear" w:color="auto" w:fill="FFFFFF"/>
          </w:tcPr>
          <w:p w14:paraId="3A7172BA"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7" w:type="dxa"/>
            <w:gridSpan w:val="3"/>
            <w:shd w:val="clear" w:color="auto" w:fill="FFFFFF"/>
          </w:tcPr>
          <w:p w14:paraId="2D4B250F"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4"/>
            <w:shd w:val="clear" w:color="auto" w:fill="FFFFFF"/>
          </w:tcPr>
          <w:p w14:paraId="36D981F9"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3"/>
            <w:shd w:val="clear" w:color="auto" w:fill="FFFFFF"/>
          </w:tcPr>
          <w:p w14:paraId="515BF8E9"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1432" w:type="dxa"/>
            <w:shd w:val="clear" w:color="auto" w:fill="FFFFFF"/>
          </w:tcPr>
          <w:p w14:paraId="5068D91C"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r>
      <w:tr w:rsidR="00160424" w14:paraId="0E2E1E4A" w14:textId="77777777">
        <w:trPr>
          <w:cantSplit/>
          <w:trHeight w:val="142"/>
        </w:trPr>
        <w:tc>
          <w:tcPr>
            <w:tcW w:w="1596" w:type="dxa"/>
            <w:vMerge/>
            <w:shd w:val="clear" w:color="auto" w:fill="FFFFFF"/>
          </w:tcPr>
          <w:p w14:paraId="6D149927" w14:textId="77777777" w:rsidR="00160424" w:rsidRDefault="00160424" w:rsidP="00160424">
            <w:pPr>
              <w:widowControl w:val="0"/>
              <w:pBdr>
                <w:top w:val="nil"/>
                <w:left w:val="nil"/>
                <w:bottom w:val="nil"/>
                <w:right w:val="nil"/>
                <w:between w:val="nil"/>
              </w:pBdr>
              <w:ind w:left="0" w:hanging="2"/>
              <w:rPr>
                <w:rFonts w:ascii="Times New Roman" w:eastAsia="Times New Roman" w:hAnsi="Times New Roman" w:cs="Times New Roman"/>
                <w:color w:val="000000"/>
                <w:sz w:val="21"/>
                <w:szCs w:val="21"/>
              </w:rPr>
            </w:pPr>
          </w:p>
        </w:tc>
        <w:tc>
          <w:tcPr>
            <w:tcW w:w="2293" w:type="dxa"/>
            <w:gridSpan w:val="6"/>
            <w:shd w:val="clear" w:color="auto" w:fill="FFFFFF"/>
          </w:tcPr>
          <w:p w14:paraId="4A4450E6"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(dodaj/usuń)</w:t>
            </w:r>
          </w:p>
        </w:tc>
        <w:tc>
          <w:tcPr>
            <w:tcW w:w="937" w:type="dxa"/>
            <w:gridSpan w:val="2"/>
            <w:shd w:val="clear" w:color="auto" w:fill="FFFFFF"/>
          </w:tcPr>
          <w:p w14:paraId="39E05867"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5"/>
            <w:shd w:val="clear" w:color="auto" w:fill="FFFFFF"/>
          </w:tcPr>
          <w:p w14:paraId="6EAC40E1"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4"/>
            <w:shd w:val="clear" w:color="auto" w:fill="FFFFFF"/>
          </w:tcPr>
          <w:p w14:paraId="6141F34B"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7" w:type="dxa"/>
            <w:gridSpan w:val="3"/>
            <w:shd w:val="clear" w:color="auto" w:fill="FFFFFF"/>
          </w:tcPr>
          <w:p w14:paraId="3A1F7251"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4"/>
            <w:shd w:val="clear" w:color="auto" w:fill="FFFFFF"/>
          </w:tcPr>
          <w:p w14:paraId="637160BF"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938" w:type="dxa"/>
            <w:gridSpan w:val="3"/>
            <w:shd w:val="clear" w:color="auto" w:fill="FFFFFF"/>
          </w:tcPr>
          <w:p w14:paraId="0F9958A1"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c>
          <w:tcPr>
            <w:tcW w:w="1432" w:type="dxa"/>
            <w:shd w:val="clear" w:color="auto" w:fill="FFFFFF"/>
          </w:tcPr>
          <w:p w14:paraId="08E9D8C8"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0,00</w:t>
            </w:r>
          </w:p>
        </w:tc>
      </w:tr>
      <w:tr w:rsidR="00160424" w14:paraId="04C7DDAE" w14:textId="77777777">
        <w:trPr>
          <w:cantSplit/>
          <w:trHeight w:val="142"/>
        </w:trPr>
        <w:tc>
          <w:tcPr>
            <w:tcW w:w="1596" w:type="dxa"/>
            <w:vMerge w:val="restart"/>
            <w:shd w:val="clear" w:color="auto" w:fill="FFFFFF"/>
          </w:tcPr>
          <w:p w14:paraId="1A4CC81D"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 ujęciu niepieniężnym</w:t>
            </w:r>
          </w:p>
        </w:tc>
        <w:tc>
          <w:tcPr>
            <w:tcW w:w="2293" w:type="dxa"/>
            <w:gridSpan w:val="6"/>
            <w:shd w:val="clear" w:color="auto" w:fill="FFFFFF"/>
          </w:tcPr>
          <w:p w14:paraId="0EA5C21A"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duże przedsiębiorstwa</w:t>
            </w:r>
          </w:p>
        </w:tc>
        <w:tc>
          <w:tcPr>
            <w:tcW w:w="7058" w:type="dxa"/>
            <w:gridSpan w:val="22"/>
            <w:shd w:val="clear" w:color="auto" w:fill="FFFFFF"/>
          </w:tcPr>
          <w:p w14:paraId="08141074"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Nie dotyczy</w:t>
            </w:r>
          </w:p>
        </w:tc>
      </w:tr>
      <w:tr w:rsidR="00160424" w14:paraId="09104095" w14:textId="77777777">
        <w:trPr>
          <w:cantSplit/>
          <w:trHeight w:val="142"/>
        </w:trPr>
        <w:tc>
          <w:tcPr>
            <w:tcW w:w="1596" w:type="dxa"/>
            <w:vMerge/>
            <w:shd w:val="clear" w:color="auto" w:fill="FFFFFF"/>
          </w:tcPr>
          <w:p w14:paraId="028FFDC8" w14:textId="77777777" w:rsidR="00160424" w:rsidRDefault="00160424" w:rsidP="00160424">
            <w:pPr>
              <w:widowControl w:val="0"/>
              <w:pBdr>
                <w:top w:val="nil"/>
                <w:left w:val="nil"/>
                <w:bottom w:val="nil"/>
                <w:right w:val="nil"/>
                <w:between w:val="nil"/>
              </w:pBdr>
              <w:ind w:left="0" w:hanging="2"/>
              <w:rPr>
                <w:rFonts w:ascii="Times New Roman" w:eastAsia="Times New Roman" w:hAnsi="Times New Roman" w:cs="Times New Roman"/>
                <w:color w:val="000000"/>
                <w:sz w:val="21"/>
                <w:szCs w:val="21"/>
              </w:rPr>
            </w:pPr>
          </w:p>
        </w:tc>
        <w:tc>
          <w:tcPr>
            <w:tcW w:w="2293" w:type="dxa"/>
            <w:gridSpan w:val="6"/>
            <w:shd w:val="clear" w:color="auto" w:fill="FFFFFF"/>
          </w:tcPr>
          <w:p w14:paraId="6907A384"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sektor mikro-, małych i średnich przedsiębiorstw</w:t>
            </w:r>
          </w:p>
        </w:tc>
        <w:tc>
          <w:tcPr>
            <w:tcW w:w="7058" w:type="dxa"/>
            <w:gridSpan w:val="22"/>
            <w:shd w:val="clear" w:color="auto" w:fill="FFFFFF"/>
          </w:tcPr>
          <w:p w14:paraId="6518F231"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Nie dotyczy</w:t>
            </w:r>
          </w:p>
        </w:tc>
      </w:tr>
      <w:tr w:rsidR="00160424" w14:paraId="6BD89C80" w14:textId="77777777">
        <w:trPr>
          <w:cantSplit/>
          <w:trHeight w:val="596"/>
        </w:trPr>
        <w:tc>
          <w:tcPr>
            <w:tcW w:w="1596" w:type="dxa"/>
            <w:vMerge/>
            <w:shd w:val="clear" w:color="auto" w:fill="FFFFFF"/>
          </w:tcPr>
          <w:p w14:paraId="4F8A547E" w14:textId="77777777" w:rsidR="00160424" w:rsidRDefault="00160424" w:rsidP="00160424">
            <w:pPr>
              <w:widowControl w:val="0"/>
              <w:pBdr>
                <w:top w:val="nil"/>
                <w:left w:val="nil"/>
                <w:bottom w:val="nil"/>
                <w:right w:val="nil"/>
                <w:between w:val="nil"/>
              </w:pBdr>
              <w:ind w:left="0" w:hanging="2"/>
              <w:rPr>
                <w:rFonts w:ascii="Times New Roman" w:eastAsia="Times New Roman" w:hAnsi="Times New Roman" w:cs="Times New Roman"/>
                <w:color w:val="000000"/>
                <w:sz w:val="21"/>
                <w:szCs w:val="21"/>
              </w:rPr>
            </w:pPr>
          </w:p>
        </w:tc>
        <w:tc>
          <w:tcPr>
            <w:tcW w:w="2293" w:type="dxa"/>
            <w:gridSpan w:val="6"/>
            <w:shd w:val="clear" w:color="auto" w:fill="FFFFFF"/>
          </w:tcPr>
          <w:p w14:paraId="08D840BD" w14:textId="77777777" w:rsidR="00160424" w:rsidRDefault="00160424" w:rsidP="00160424">
            <w:pPr>
              <w:pBdr>
                <w:top w:val="nil"/>
                <w:left w:val="nil"/>
                <w:bottom w:val="nil"/>
                <w:right w:val="nil"/>
                <w:between w:val="nil"/>
              </w:pBdr>
              <w:tabs>
                <w:tab w:val="right" w:pos="1936"/>
              </w:tabs>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rodzina, obywatele oraz gospodarstwa domowe </w:t>
            </w:r>
          </w:p>
        </w:tc>
        <w:tc>
          <w:tcPr>
            <w:tcW w:w="7058" w:type="dxa"/>
            <w:gridSpan w:val="22"/>
            <w:shd w:val="clear" w:color="auto" w:fill="FFFFFF"/>
          </w:tcPr>
          <w:p w14:paraId="6B3859C4" w14:textId="77777777" w:rsidR="00160424" w:rsidRDefault="00160424" w:rsidP="00160424">
            <w:pP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Nie dotyczy</w:t>
            </w:r>
          </w:p>
        </w:tc>
      </w:tr>
      <w:tr w:rsidR="00160424" w14:paraId="09B25AA9" w14:textId="77777777">
        <w:trPr>
          <w:cantSplit/>
          <w:trHeight w:val="240"/>
        </w:trPr>
        <w:tc>
          <w:tcPr>
            <w:tcW w:w="1596" w:type="dxa"/>
            <w:vMerge/>
            <w:shd w:val="clear" w:color="auto" w:fill="FFFFFF"/>
          </w:tcPr>
          <w:p w14:paraId="6FF8D4B5" w14:textId="77777777" w:rsidR="00160424" w:rsidRDefault="00160424" w:rsidP="00160424">
            <w:pPr>
              <w:widowControl w:val="0"/>
              <w:pBdr>
                <w:top w:val="nil"/>
                <w:left w:val="nil"/>
                <w:bottom w:val="nil"/>
                <w:right w:val="nil"/>
                <w:between w:val="nil"/>
              </w:pBdr>
              <w:ind w:left="0" w:hanging="2"/>
              <w:rPr>
                <w:rFonts w:ascii="Times New Roman" w:eastAsia="Times New Roman" w:hAnsi="Times New Roman" w:cs="Times New Roman"/>
                <w:color w:val="000000"/>
                <w:sz w:val="21"/>
                <w:szCs w:val="21"/>
              </w:rPr>
            </w:pPr>
          </w:p>
        </w:tc>
        <w:tc>
          <w:tcPr>
            <w:tcW w:w="2293" w:type="dxa"/>
            <w:gridSpan w:val="6"/>
            <w:shd w:val="clear" w:color="auto" w:fill="FFFFFF"/>
          </w:tcPr>
          <w:p w14:paraId="3805077C" w14:textId="77777777" w:rsidR="00160424" w:rsidRDefault="00160424" w:rsidP="00160424">
            <w:pPr>
              <w:pBdr>
                <w:top w:val="nil"/>
                <w:left w:val="nil"/>
                <w:bottom w:val="nil"/>
                <w:right w:val="nil"/>
                <w:between w:val="nil"/>
              </w:pBdr>
              <w:tabs>
                <w:tab w:val="right" w:pos="1936"/>
              </w:tabs>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(dodaj/usuń)</w:t>
            </w:r>
          </w:p>
        </w:tc>
        <w:tc>
          <w:tcPr>
            <w:tcW w:w="7058" w:type="dxa"/>
            <w:gridSpan w:val="22"/>
            <w:shd w:val="clear" w:color="auto" w:fill="FFFFFF"/>
          </w:tcPr>
          <w:p w14:paraId="33FCF0E5" w14:textId="77777777" w:rsidR="00160424" w:rsidRDefault="00160424" w:rsidP="00160424">
            <w:pPr>
              <w:tabs>
                <w:tab w:val="left" w:pos="3000"/>
              </w:tabs>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Nie dotyczy</w:t>
            </w:r>
          </w:p>
        </w:tc>
      </w:tr>
      <w:tr w:rsidR="00160424" w14:paraId="516CA362" w14:textId="77777777">
        <w:trPr>
          <w:cantSplit/>
          <w:trHeight w:val="142"/>
        </w:trPr>
        <w:tc>
          <w:tcPr>
            <w:tcW w:w="1596" w:type="dxa"/>
            <w:vMerge w:val="restart"/>
            <w:shd w:val="clear" w:color="auto" w:fill="FFFFFF"/>
          </w:tcPr>
          <w:p w14:paraId="1A4CB43A"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Niemierzalne</w:t>
            </w:r>
          </w:p>
        </w:tc>
        <w:tc>
          <w:tcPr>
            <w:tcW w:w="2293" w:type="dxa"/>
            <w:gridSpan w:val="6"/>
            <w:shd w:val="clear" w:color="auto" w:fill="FFFFFF"/>
          </w:tcPr>
          <w:p w14:paraId="0BAADCB5"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(dodaj/usuń)</w:t>
            </w:r>
          </w:p>
        </w:tc>
        <w:tc>
          <w:tcPr>
            <w:tcW w:w="7058" w:type="dxa"/>
            <w:gridSpan w:val="22"/>
            <w:shd w:val="clear" w:color="auto" w:fill="FFFFFF"/>
          </w:tcPr>
          <w:p w14:paraId="34E1B1BE"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Nie dotyczy</w:t>
            </w:r>
          </w:p>
        </w:tc>
      </w:tr>
      <w:tr w:rsidR="00160424" w14:paraId="27FC4778" w14:textId="77777777">
        <w:trPr>
          <w:cantSplit/>
          <w:trHeight w:val="121"/>
        </w:trPr>
        <w:tc>
          <w:tcPr>
            <w:tcW w:w="1596" w:type="dxa"/>
            <w:vMerge/>
            <w:shd w:val="clear" w:color="auto" w:fill="FFFFFF"/>
          </w:tcPr>
          <w:p w14:paraId="4FC4CCE1" w14:textId="77777777" w:rsidR="00160424" w:rsidRDefault="00160424" w:rsidP="00160424">
            <w:pPr>
              <w:widowControl w:val="0"/>
              <w:pBdr>
                <w:top w:val="nil"/>
                <w:left w:val="nil"/>
                <w:bottom w:val="nil"/>
                <w:right w:val="nil"/>
                <w:between w:val="nil"/>
              </w:pBdr>
              <w:ind w:left="0" w:hanging="2"/>
              <w:rPr>
                <w:rFonts w:ascii="Times New Roman" w:eastAsia="Times New Roman" w:hAnsi="Times New Roman" w:cs="Times New Roman"/>
                <w:color w:val="000000"/>
                <w:sz w:val="21"/>
                <w:szCs w:val="21"/>
              </w:rPr>
            </w:pPr>
          </w:p>
        </w:tc>
        <w:tc>
          <w:tcPr>
            <w:tcW w:w="2293" w:type="dxa"/>
            <w:gridSpan w:val="6"/>
            <w:shd w:val="clear" w:color="auto" w:fill="FFFFFF"/>
          </w:tcPr>
          <w:p w14:paraId="4BF4AB41"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(dodaj/usuń)</w:t>
            </w:r>
          </w:p>
        </w:tc>
        <w:tc>
          <w:tcPr>
            <w:tcW w:w="7058" w:type="dxa"/>
            <w:gridSpan w:val="22"/>
            <w:shd w:val="clear" w:color="auto" w:fill="FFFFFF"/>
          </w:tcPr>
          <w:p w14:paraId="045ABC73" w14:textId="77777777" w:rsidR="00160424" w:rsidRDefault="00160424" w:rsidP="00160424">
            <w:pPr>
              <w:spacing w:line="240" w:lineRule="auto"/>
              <w:ind w:left="0" w:hanging="2"/>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Nie dotyczy</w:t>
            </w:r>
          </w:p>
        </w:tc>
      </w:tr>
      <w:tr w:rsidR="00160424" w14:paraId="288F3CEC" w14:textId="77777777">
        <w:trPr>
          <w:trHeight w:val="1200"/>
        </w:trPr>
        <w:tc>
          <w:tcPr>
            <w:tcW w:w="2243" w:type="dxa"/>
            <w:gridSpan w:val="2"/>
            <w:shd w:val="clear" w:color="auto" w:fill="FFFFFF"/>
          </w:tcPr>
          <w:p w14:paraId="144E8935"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Dodatkowe informacje, w tym wskazanie źródeł danych i przyjętych do obliczeń założeń </w:t>
            </w:r>
          </w:p>
        </w:tc>
        <w:tc>
          <w:tcPr>
            <w:tcW w:w="8704" w:type="dxa"/>
            <w:gridSpan w:val="27"/>
            <w:shd w:val="clear" w:color="auto" w:fill="FFFFFF"/>
            <w:vAlign w:val="center"/>
          </w:tcPr>
          <w:p w14:paraId="23F27C17"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Projektowane rozporządzenie nie będzie miało bezpośredniego wpływu na konkurencyjność gospodarki i przedsiębiorczość.</w:t>
            </w:r>
          </w:p>
        </w:tc>
      </w:tr>
      <w:tr w:rsidR="00160424" w14:paraId="7DAD25ED" w14:textId="77777777">
        <w:trPr>
          <w:trHeight w:val="342"/>
        </w:trPr>
        <w:tc>
          <w:tcPr>
            <w:tcW w:w="10947" w:type="dxa"/>
            <w:gridSpan w:val="29"/>
            <w:shd w:val="clear" w:color="auto" w:fill="99CCFF"/>
            <w:vAlign w:val="center"/>
          </w:tcPr>
          <w:p w14:paraId="1A20F6EA"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Zmiana obciążeń regulacyjnych (w tym obowiązków informacyjnych) wynikających z projektu</w:t>
            </w:r>
          </w:p>
        </w:tc>
      </w:tr>
      <w:tr w:rsidR="00160424" w14:paraId="4C653334" w14:textId="77777777">
        <w:trPr>
          <w:trHeight w:val="151"/>
        </w:trPr>
        <w:tc>
          <w:tcPr>
            <w:tcW w:w="10947" w:type="dxa"/>
            <w:gridSpan w:val="29"/>
            <w:shd w:val="clear" w:color="auto" w:fill="FFFFFF"/>
          </w:tcPr>
          <w:p w14:paraId="7694FAC4"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nie dotyczy</w:t>
            </w:r>
          </w:p>
        </w:tc>
      </w:tr>
      <w:tr w:rsidR="00160424" w14:paraId="343A2F69" w14:textId="77777777">
        <w:trPr>
          <w:trHeight w:val="946"/>
        </w:trPr>
        <w:tc>
          <w:tcPr>
            <w:tcW w:w="5111" w:type="dxa"/>
            <w:gridSpan w:val="12"/>
            <w:shd w:val="clear" w:color="auto" w:fill="FFFFFF"/>
          </w:tcPr>
          <w:p w14:paraId="616A316C" w14:textId="77777777" w:rsidR="00160424" w:rsidRDefault="00160424" w:rsidP="00160424">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Wprowadzane są obciążenia poza bezwzględnie wymaganymi przez UE (szczegóły w odwróconej tabeli zgodności).</w:t>
            </w:r>
          </w:p>
        </w:tc>
        <w:tc>
          <w:tcPr>
            <w:tcW w:w="5836" w:type="dxa"/>
            <w:gridSpan w:val="17"/>
            <w:shd w:val="clear" w:color="auto" w:fill="FFFFFF"/>
          </w:tcPr>
          <w:p w14:paraId="41F6ECC7"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tak</w:t>
            </w:r>
          </w:p>
          <w:p w14:paraId="38E66164"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nie</w:t>
            </w:r>
          </w:p>
          <w:p w14:paraId="7932FDA9" w14:textId="77777777" w:rsidR="00160424" w:rsidRDefault="00160424" w:rsidP="00160424">
            <w:pPr>
              <w:pBdr>
                <w:top w:val="nil"/>
                <w:left w:val="nil"/>
                <w:bottom w:val="nil"/>
                <w:right w:val="nil"/>
                <w:between w:val="nil"/>
              </w:pBdr>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nie dotyczy</w:t>
            </w:r>
          </w:p>
        </w:tc>
      </w:tr>
      <w:tr w:rsidR="00160424" w14:paraId="1A71FBFD" w14:textId="77777777">
        <w:trPr>
          <w:trHeight w:val="1245"/>
        </w:trPr>
        <w:tc>
          <w:tcPr>
            <w:tcW w:w="5111" w:type="dxa"/>
            <w:gridSpan w:val="12"/>
            <w:shd w:val="clear" w:color="auto" w:fill="FFFFFF"/>
          </w:tcPr>
          <w:p w14:paraId="3739A217"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 xml:space="preserve">zmniejszenie liczby dokumentów </w:t>
            </w:r>
          </w:p>
          <w:p w14:paraId="390C291E"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zmniejszenie liczby procedur</w:t>
            </w:r>
          </w:p>
          <w:p w14:paraId="229238CB"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skrócenie czasu na załatwienie sprawy</w:t>
            </w:r>
          </w:p>
          <w:p w14:paraId="5E9995DE" w14:textId="77777777" w:rsidR="00160424" w:rsidRDefault="00160424" w:rsidP="00160424">
            <w:pPr>
              <w:pBdr>
                <w:top w:val="nil"/>
                <w:left w:val="nil"/>
                <w:bottom w:val="nil"/>
                <w:right w:val="nil"/>
                <w:between w:val="nil"/>
              </w:pBdr>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rPr>
              <w:t>inne:   </w:t>
            </w:r>
            <w:proofErr w:type="gramEnd"/>
            <w:r>
              <w:rPr>
                <w:rFonts w:ascii="Times New Roman" w:eastAsia="Times New Roman" w:hAnsi="Times New Roman" w:cs="Times New Roman"/>
                <w:color w:val="000000"/>
              </w:rPr>
              <w:t>   </w:t>
            </w:r>
          </w:p>
        </w:tc>
        <w:tc>
          <w:tcPr>
            <w:tcW w:w="5836" w:type="dxa"/>
            <w:gridSpan w:val="17"/>
            <w:shd w:val="clear" w:color="auto" w:fill="FFFFFF"/>
          </w:tcPr>
          <w:p w14:paraId="4517427C"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zwiększenie liczby dokumentów</w:t>
            </w:r>
          </w:p>
          <w:p w14:paraId="285E6AE9"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zwiększenie liczby procedur</w:t>
            </w:r>
          </w:p>
          <w:p w14:paraId="49383AA5"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wydłużenie czasu na załatwienie sprawy</w:t>
            </w:r>
          </w:p>
          <w:p w14:paraId="0D2EA928"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inne:      </w:t>
            </w:r>
          </w:p>
          <w:p w14:paraId="521C1582"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160424" w14:paraId="371E431D" w14:textId="77777777">
        <w:trPr>
          <w:trHeight w:val="870"/>
        </w:trPr>
        <w:tc>
          <w:tcPr>
            <w:tcW w:w="5111" w:type="dxa"/>
            <w:gridSpan w:val="12"/>
            <w:shd w:val="clear" w:color="auto" w:fill="FFFFFF"/>
          </w:tcPr>
          <w:p w14:paraId="21DCD1A2"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Wprowadzane obciążenia są przystosowane do ich elektronizacji. </w:t>
            </w:r>
          </w:p>
        </w:tc>
        <w:tc>
          <w:tcPr>
            <w:tcW w:w="5836" w:type="dxa"/>
            <w:gridSpan w:val="17"/>
            <w:shd w:val="clear" w:color="auto" w:fill="FFFFFF"/>
          </w:tcPr>
          <w:p w14:paraId="2F62FA96"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tak</w:t>
            </w:r>
          </w:p>
          <w:p w14:paraId="033411F4"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nie</w:t>
            </w:r>
          </w:p>
          <w:p w14:paraId="7FA17FB9"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nie dotyczy</w:t>
            </w:r>
          </w:p>
          <w:p w14:paraId="71ADE45A"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160424" w14:paraId="507DF531" w14:textId="77777777">
        <w:trPr>
          <w:trHeight w:val="630"/>
        </w:trPr>
        <w:tc>
          <w:tcPr>
            <w:tcW w:w="10947" w:type="dxa"/>
            <w:gridSpan w:val="29"/>
            <w:shd w:val="clear" w:color="auto" w:fill="FFFFFF"/>
          </w:tcPr>
          <w:p w14:paraId="1F01711A"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Komentarz:</w:t>
            </w:r>
          </w:p>
          <w:p w14:paraId="155CA374"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1DF744AD"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321268C8"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74A8286" w14:textId="77777777" w:rsidR="00160424" w:rsidRDefault="00160424" w:rsidP="00160424">
            <w:pPr>
              <w:pBdr>
                <w:top w:val="nil"/>
                <w:left w:val="nil"/>
                <w:bottom w:val="nil"/>
                <w:right w:val="nil"/>
                <w:between w:val="nil"/>
              </w:pBdr>
              <w:ind w:left="0" w:hanging="2"/>
              <w:jc w:val="both"/>
              <w:rPr>
                <w:rFonts w:ascii="Times New Roman" w:eastAsia="Times New Roman" w:hAnsi="Times New Roman" w:cs="Times New Roman"/>
                <w:color w:val="000000"/>
              </w:rPr>
            </w:pPr>
          </w:p>
        </w:tc>
      </w:tr>
      <w:tr w:rsidR="00160424" w14:paraId="6E9E3731" w14:textId="77777777">
        <w:trPr>
          <w:trHeight w:val="142"/>
        </w:trPr>
        <w:tc>
          <w:tcPr>
            <w:tcW w:w="10947" w:type="dxa"/>
            <w:gridSpan w:val="29"/>
            <w:shd w:val="clear" w:color="auto" w:fill="99CCFF"/>
          </w:tcPr>
          <w:p w14:paraId="0B344094"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Wpływ na rynek pracy </w:t>
            </w:r>
          </w:p>
        </w:tc>
      </w:tr>
      <w:tr w:rsidR="00160424" w14:paraId="29EA4D53" w14:textId="77777777">
        <w:trPr>
          <w:trHeight w:val="142"/>
        </w:trPr>
        <w:tc>
          <w:tcPr>
            <w:tcW w:w="10947" w:type="dxa"/>
            <w:gridSpan w:val="29"/>
          </w:tcPr>
          <w:p w14:paraId="46B8534D"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Projektowana regulacja nie będzie miała bezpośredniego wpływu na rynek pracy.</w:t>
            </w:r>
          </w:p>
          <w:p w14:paraId="28609E98"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1DB0FD18"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160424" w14:paraId="06DD6BEE" w14:textId="77777777">
        <w:trPr>
          <w:trHeight w:val="142"/>
        </w:trPr>
        <w:tc>
          <w:tcPr>
            <w:tcW w:w="10947" w:type="dxa"/>
            <w:gridSpan w:val="29"/>
            <w:shd w:val="clear" w:color="auto" w:fill="99CCFF"/>
          </w:tcPr>
          <w:p w14:paraId="1CA52732"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Wpływ na pozostałe obszary</w:t>
            </w:r>
          </w:p>
        </w:tc>
      </w:tr>
      <w:tr w:rsidR="00160424" w14:paraId="0CAB038F" w14:textId="77777777">
        <w:trPr>
          <w:trHeight w:val="1031"/>
        </w:trPr>
        <w:tc>
          <w:tcPr>
            <w:tcW w:w="3547" w:type="dxa"/>
            <w:gridSpan w:val="5"/>
            <w:shd w:val="clear" w:color="auto" w:fill="FFFFFF"/>
          </w:tcPr>
          <w:p w14:paraId="778236DD"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97FBF55"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środowisko naturalne</w:t>
            </w:r>
          </w:p>
          <w:p w14:paraId="14DC143F"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sytuacja i rozwój regionalny</w:t>
            </w:r>
          </w:p>
          <w:p w14:paraId="5A016BBC"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sądy powszechne, administracyjne lub wojskowe</w:t>
            </w:r>
          </w:p>
        </w:tc>
        <w:tc>
          <w:tcPr>
            <w:tcW w:w="3687" w:type="dxa"/>
            <w:gridSpan w:val="15"/>
            <w:shd w:val="clear" w:color="auto" w:fill="FFFFFF"/>
          </w:tcPr>
          <w:p w14:paraId="038EE3A4"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BBFC3FA"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demografia</w:t>
            </w:r>
          </w:p>
          <w:p w14:paraId="26CE068B"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mienie państwowe</w:t>
            </w:r>
          </w:p>
          <w:p w14:paraId="48DDC93A"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inne: osoby niepełnosprawne</w:t>
            </w:r>
          </w:p>
        </w:tc>
        <w:tc>
          <w:tcPr>
            <w:tcW w:w="3713" w:type="dxa"/>
            <w:gridSpan w:val="9"/>
            <w:shd w:val="clear" w:color="auto" w:fill="FFFFFF"/>
          </w:tcPr>
          <w:p w14:paraId="7F7DA1E3"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1B89048"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informatyzacja</w:t>
            </w:r>
          </w:p>
          <w:p w14:paraId="7083D5B9" w14:textId="638579B2"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387154">
              <w:rPr>
                <w:rFonts w:ascii="Segoe UI Symbol" w:eastAsia="Times New Roman" w:hAnsi="Segoe UI Symbol" w:cs="Segoe UI Symbol"/>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zdrowie</w:t>
            </w:r>
          </w:p>
        </w:tc>
      </w:tr>
      <w:tr w:rsidR="00160424" w14:paraId="61530D96" w14:textId="77777777">
        <w:trPr>
          <w:trHeight w:val="712"/>
        </w:trPr>
        <w:tc>
          <w:tcPr>
            <w:tcW w:w="2243" w:type="dxa"/>
            <w:gridSpan w:val="2"/>
            <w:shd w:val="clear" w:color="auto" w:fill="FFFFFF"/>
            <w:vAlign w:val="center"/>
          </w:tcPr>
          <w:p w14:paraId="17B4476A" w14:textId="77777777" w:rsidR="00160424" w:rsidRDefault="00160424" w:rsidP="0016042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Omówienie wpływu</w:t>
            </w:r>
          </w:p>
        </w:tc>
        <w:tc>
          <w:tcPr>
            <w:tcW w:w="8704" w:type="dxa"/>
            <w:gridSpan w:val="27"/>
            <w:shd w:val="clear" w:color="auto" w:fill="FFFFFF"/>
            <w:vAlign w:val="center"/>
          </w:tcPr>
          <w:p w14:paraId="7A246567"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Projektowana regulacja nie będzie miała wpływu na ww. obszary.</w:t>
            </w:r>
          </w:p>
        </w:tc>
      </w:tr>
      <w:tr w:rsidR="00160424" w14:paraId="26F55C5C" w14:textId="77777777">
        <w:trPr>
          <w:trHeight w:val="142"/>
        </w:trPr>
        <w:tc>
          <w:tcPr>
            <w:tcW w:w="10947" w:type="dxa"/>
            <w:gridSpan w:val="29"/>
            <w:shd w:val="clear" w:color="auto" w:fill="99CCFF"/>
          </w:tcPr>
          <w:p w14:paraId="4A3D265B"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sz w:val="21"/>
                <w:szCs w:val="21"/>
              </w:rPr>
              <w:t>Planowane wykonanie przepisów aktu prawnego</w:t>
            </w:r>
          </w:p>
        </w:tc>
      </w:tr>
      <w:tr w:rsidR="00160424" w14:paraId="44DA1923" w14:textId="77777777">
        <w:trPr>
          <w:trHeight w:val="142"/>
        </w:trPr>
        <w:tc>
          <w:tcPr>
            <w:tcW w:w="10947" w:type="dxa"/>
            <w:gridSpan w:val="29"/>
            <w:shd w:val="clear" w:color="auto" w:fill="FFFFFF"/>
          </w:tcPr>
          <w:p w14:paraId="2DE4ED18"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Rozporządzenie wchodzi w życie po upływie 14 dni od dnia ogłoszenia.</w:t>
            </w:r>
          </w:p>
          <w:p w14:paraId="426889FC"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3F826156"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7DD0373"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160424" w14:paraId="5870AF5B" w14:textId="77777777">
        <w:trPr>
          <w:trHeight w:val="142"/>
        </w:trPr>
        <w:tc>
          <w:tcPr>
            <w:tcW w:w="10947" w:type="dxa"/>
            <w:gridSpan w:val="29"/>
            <w:shd w:val="clear" w:color="auto" w:fill="99CCFF"/>
          </w:tcPr>
          <w:p w14:paraId="7E031CB1"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1"/>
                <w:szCs w:val="21"/>
              </w:rPr>
              <w:t>W jaki sposób i kiedy nastąpi ewaluacja efektów projektu oraz jakie mierniki zostaną zastosowane?</w:t>
            </w:r>
          </w:p>
        </w:tc>
      </w:tr>
      <w:tr w:rsidR="00160424" w14:paraId="2BE9C17F" w14:textId="77777777">
        <w:trPr>
          <w:trHeight w:val="142"/>
        </w:trPr>
        <w:tc>
          <w:tcPr>
            <w:tcW w:w="10947" w:type="dxa"/>
            <w:gridSpan w:val="29"/>
            <w:shd w:val="clear" w:color="auto" w:fill="FFFFFF"/>
          </w:tcPr>
          <w:p w14:paraId="15CE71A0" w14:textId="6EE4A31C"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bookmarkStart w:id="5" w:name="_GoBack"/>
            <w:r w:rsidRPr="00E47A40">
              <w:rPr>
                <w:rFonts w:ascii="Times New Roman" w:eastAsia="Times New Roman" w:hAnsi="Times New Roman" w:cs="Times New Roman"/>
              </w:rPr>
              <w:t>Ze względu na przedmiot regulacji nie przewiduje się mechanizmów ewaluacji efektów projektu.</w:t>
            </w:r>
            <w:bookmarkEnd w:id="5"/>
          </w:p>
        </w:tc>
      </w:tr>
      <w:tr w:rsidR="00160424" w14:paraId="3B4FCFBB" w14:textId="77777777">
        <w:trPr>
          <w:trHeight w:val="142"/>
        </w:trPr>
        <w:tc>
          <w:tcPr>
            <w:tcW w:w="10947" w:type="dxa"/>
            <w:gridSpan w:val="29"/>
            <w:shd w:val="clear" w:color="auto" w:fill="99CCFF"/>
          </w:tcPr>
          <w:p w14:paraId="41B0EBB8" w14:textId="77777777" w:rsidR="00160424" w:rsidRDefault="00160424" w:rsidP="00160424">
            <w:pPr>
              <w:numPr>
                <w:ilvl w:val="0"/>
                <w:numId w:val="6"/>
              </w:numPr>
              <w:pBdr>
                <w:top w:val="nil"/>
                <w:left w:val="nil"/>
                <w:bottom w:val="nil"/>
                <w:right w:val="nil"/>
                <w:between w:val="nil"/>
              </w:pBdr>
              <w:spacing w:before="60" w:after="6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Załączniki </w:t>
            </w:r>
            <w:r>
              <w:rPr>
                <w:rFonts w:ascii="Times New Roman" w:eastAsia="Times New Roman" w:hAnsi="Times New Roman" w:cs="Times New Roman"/>
                <w:b/>
                <w:color w:val="000000"/>
                <w:sz w:val="21"/>
                <w:szCs w:val="21"/>
              </w:rPr>
              <w:t>(istotne dokumenty źródłowe, badania, analizy itp.</w:t>
            </w:r>
            <w:r>
              <w:rPr>
                <w:rFonts w:ascii="Times New Roman" w:eastAsia="Times New Roman" w:hAnsi="Times New Roman" w:cs="Times New Roman"/>
                <w:b/>
                <w:color w:val="000000"/>
              </w:rPr>
              <w:t xml:space="preserve">) </w:t>
            </w:r>
          </w:p>
        </w:tc>
      </w:tr>
      <w:tr w:rsidR="00160424" w14:paraId="79FA5EC4" w14:textId="77777777">
        <w:trPr>
          <w:trHeight w:val="142"/>
        </w:trPr>
        <w:tc>
          <w:tcPr>
            <w:tcW w:w="10947" w:type="dxa"/>
            <w:gridSpan w:val="29"/>
            <w:shd w:val="clear" w:color="auto" w:fill="FFFFFF"/>
          </w:tcPr>
          <w:p w14:paraId="7FE10342"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18"/>
                <w:szCs w:val="18"/>
              </w:rPr>
            </w:pPr>
          </w:p>
          <w:p w14:paraId="7647025E"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brak</w:t>
            </w:r>
          </w:p>
          <w:p w14:paraId="1D32D90B"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42BD4F71"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739D70B9" w14:textId="77777777" w:rsidR="00160424" w:rsidRDefault="00160424" w:rsidP="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bl>
    <w:p w14:paraId="15128542" w14:textId="77777777" w:rsidR="00BE0CE1" w:rsidRDefault="00160424">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br w:type="page"/>
      </w:r>
      <w:r>
        <w:rPr>
          <w:rFonts w:ascii="Times New Roman" w:eastAsia="Times New Roman" w:hAnsi="Times New Roman" w:cs="Times New Roman"/>
          <w:b/>
          <w:color w:val="000000"/>
          <w:sz w:val="20"/>
          <w:szCs w:val="20"/>
        </w:rPr>
        <w:lastRenderedPageBreak/>
        <w:t xml:space="preserve">Wyjaśnienia do </w:t>
      </w:r>
      <w:r>
        <w:rPr>
          <w:rFonts w:ascii="Times New Roman" w:eastAsia="Times New Roman" w:hAnsi="Times New Roman" w:cs="Times New Roman"/>
          <w:b/>
          <w:color w:val="000000"/>
          <w:sz w:val="20"/>
          <w:szCs w:val="20"/>
        </w:rPr>
        <w:br/>
        <w:t>formularza oceny skutków regulacji</w:t>
      </w:r>
    </w:p>
    <w:p w14:paraId="028EF8CA" w14:textId="77777777" w:rsidR="00BE0CE1" w:rsidRDefault="00BE0CE1">
      <w:pPr>
        <w:pBdr>
          <w:top w:val="nil"/>
          <w:left w:val="nil"/>
          <w:bottom w:val="nil"/>
          <w:right w:val="nil"/>
          <w:between w:val="nil"/>
        </w:pBdr>
        <w:ind w:left="0" w:hanging="2"/>
        <w:rPr>
          <w:rFonts w:ascii="Times New Roman" w:eastAsia="Times New Roman" w:hAnsi="Times New Roman" w:cs="Times New Roman"/>
          <w:color w:val="000000"/>
          <w:sz w:val="20"/>
          <w:szCs w:val="20"/>
        </w:rPr>
      </w:pPr>
    </w:p>
    <w:p w14:paraId="41EB1F9F"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Metryczka</w:t>
      </w:r>
    </w:p>
    <w:p w14:paraId="7428E01E"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niniejszej części należy podać podstawowe informacje na temat oceny skutków regulacji:</w:t>
      </w:r>
    </w:p>
    <w:p w14:paraId="5F2AC912" w14:textId="77777777" w:rsidR="00BE0CE1" w:rsidRDefault="00160424">
      <w:pPr>
        <w:numPr>
          <w:ilvl w:val="0"/>
          <w:numId w:val="4"/>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Nazwa projektu: </w:t>
      </w:r>
    </w:p>
    <w:p w14:paraId="0770A038"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podać np. wstępny tytuł projektu wpisany do wykazu prac legislacyjnych.</w:t>
      </w:r>
    </w:p>
    <w:p w14:paraId="06BF2E4F" w14:textId="77777777" w:rsidR="00BE0CE1" w:rsidRDefault="00160424">
      <w:pPr>
        <w:numPr>
          <w:ilvl w:val="0"/>
          <w:numId w:val="4"/>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Ministerstwo wiodące i ministerstwa współpracujące:</w:t>
      </w:r>
    </w:p>
    <w:p w14:paraId="6F603562"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wskazać organ odpowiedzialny za przygotowanie projektu, jego koordynację oraz wdrożenie (ministerstwo wiodące). W przypadku, gdy projekt jest przedmiotem prac więcej niż jednego ministerstwa, proszę wskazać również podmioty współpracujące.</w:t>
      </w:r>
    </w:p>
    <w:p w14:paraId="58ECE2A4" w14:textId="77777777" w:rsidR="00BE0CE1" w:rsidRDefault="00160424">
      <w:pPr>
        <w:numPr>
          <w:ilvl w:val="0"/>
          <w:numId w:val="4"/>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Osoba odpowiedzialna za projekt w randze Ministra, Sekretarza Stanu lub Podsekretarza Stanu:</w:t>
      </w:r>
    </w:p>
    <w:p w14:paraId="12BF991A"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wskazać osobę, która w ministerstwie wiodącym nadzoruje prace jednostki odpowiedzialnej za merytoryczne przygotowanie projektu. </w:t>
      </w:r>
    </w:p>
    <w:p w14:paraId="5B614705" w14:textId="77777777" w:rsidR="00BE0CE1" w:rsidRDefault="00160424">
      <w:pPr>
        <w:numPr>
          <w:ilvl w:val="0"/>
          <w:numId w:val="4"/>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Kontakt do opiekuna merytorycznego projektu:</w:t>
      </w:r>
    </w:p>
    <w:p w14:paraId="3DEE7D15"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podać kontakt (telefon, adres e-mail) do osoby, która jest odpowiedzialna za opracowanie projektu (np. kierownika komórki organizacyjnej) i będzie w stanie odpowiedzieć na ewentualne pytania związane z przedstawionymi w ocenie informacjami lub wskaże odpowiednią osobę.</w:t>
      </w:r>
    </w:p>
    <w:p w14:paraId="0141688C" w14:textId="77777777" w:rsidR="00BE0CE1" w:rsidRDefault="00160424">
      <w:pPr>
        <w:numPr>
          <w:ilvl w:val="0"/>
          <w:numId w:val="4"/>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sporządzenia:</w:t>
      </w:r>
    </w:p>
    <w:p w14:paraId="45547523"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podać datę przygotowania OSR. </w:t>
      </w:r>
    </w:p>
    <w:p w14:paraId="541E94FC" w14:textId="77777777" w:rsidR="00BE0CE1" w:rsidRDefault="00160424">
      <w:pPr>
        <w:numPr>
          <w:ilvl w:val="0"/>
          <w:numId w:val="4"/>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Źródło:</w:t>
      </w:r>
    </w:p>
    <w:p w14:paraId="3446619D"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 rozwijanej listy proszę wybrać źródło, na podstawie którego przygotowywany jest projekt (punkt exposé, data decyzji, nazwa strategii, nr dyrektywy, sygn. orzeczenia TK, nazwa ustawy, inne). </w:t>
      </w:r>
    </w:p>
    <w:p w14:paraId="0B1B8441" w14:textId="77777777" w:rsidR="00BE0CE1" w:rsidRDefault="00160424">
      <w:pPr>
        <w:numPr>
          <w:ilvl w:val="0"/>
          <w:numId w:val="4"/>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Nr w wykazie prac:</w:t>
      </w:r>
    </w:p>
    <w:p w14:paraId="39AD5847"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podać numer z właściwego wykazu prac legislacyjnych.</w:t>
      </w:r>
    </w:p>
    <w:p w14:paraId="4A206B24"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Jaki problem jest rozwiązywany?</w:t>
      </w:r>
    </w:p>
    <w:p w14:paraId="58BB2BA1"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opisać istotę problemu (np. zawodność rynku, zapotrzebowanie na dobro publiczne, wysokie koszty transakcyjne, bariery w prowadzeniu działalności gospodarczej itp.) i jego praktyczny wymiar (np. zbyt mała ochrona leasingobiorców, niewystarczający komfort i długi czas podróży koleją, występujące obciążenia administracyjne pobierczego danego przepisu itp.). Istotą problemu nie jest brak określonej regulacji - nowa regulacja może być jednym z instrumentów (sposobem) rozwiązania problemu. Dobrze i zwięźle wypełniona rubryka umożliwi zrozumienie problemu, który ma być rozwiązany oraz skali i przyczyn jego występowania.</w:t>
      </w:r>
    </w:p>
    <w:p w14:paraId="1F859A61"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projekt ma charakter przekrojowy i dotyczy wielu zagadnień (np. ustawa deregulująca zawody, ustawa o ułatwieniu wykonywania działalności gospodarczej) proszę opisać najważniejsze (największe) problemy wymagające rozwiązania.</w:t>
      </w:r>
    </w:p>
    <w:p w14:paraId="63803B60"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Rekomendowane rozwiązanie, w tym planowane narzędzia </w:t>
      </w:r>
      <w:proofErr w:type="gramStart"/>
      <w:r>
        <w:rPr>
          <w:rFonts w:ascii="Times New Roman" w:eastAsia="Times New Roman" w:hAnsi="Times New Roman" w:cs="Times New Roman"/>
          <w:b/>
          <w:color w:val="000000"/>
          <w:sz w:val="20"/>
          <w:szCs w:val="20"/>
        </w:rPr>
        <w:t>interwencji,</w:t>
      </w:r>
      <w:proofErr w:type="gramEnd"/>
      <w:r>
        <w:rPr>
          <w:rFonts w:ascii="Times New Roman" w:eastAsia="Times New Roman" w:hAnsi="Times New Roman" w:cs="Times New Roman"/>
          <w:b/>
          <w:color w:val="000000"/>
          <w:sz w:val="20"/>
          <w:szCs w:val="20"/>
        </w:rPr>
        <w:t xml:space="preserve"> i oczekiwany efekt</w:t>
      </w:r>
    </w:p>
    <w:p w14:paraId="4972BE4C"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zwięźle opisać proponowane rozwiązanie problemu opisanego w pkt 1 oraz oczekiwane rezultaty jego (ich) wdrożenia, sformułowane w możliwie konkretny, mierzalny i określony w czasie sposób - w </w:t>
      </w:r>
      <w:proofErr w:type="gramStart"/>
      <w:r>
        <w:rPr>
          <w:rFonts w:ascii="Times New Roman" w:eastAsia="Times New Roman" w:hAnsi="Times New Roman" w:cs="Times New Roman"/>
          <w:color w:val="000000"/>
          <w:sz w:val="20"/>
          <w:szCs w:val="20"/>
        </w:rPr>
        <w:t>przypadkach</w:t>
      </w:r>
      <w:proofErr w:type="gramEnd"/>
      <w:r>
        <w:rPr>
          <w:rFonts w:ascii="Times New Roman" w:eastAsia="Times New Roman" w:hAnsi="Times New Roman" w:cs="Times New Roman"/>
          <w:color w:val="000000"/>
          <w:sz w:val="20"/>
          <w:szCs w:val="20"/>
        </w:rPr>
        <w:t xml:space="preserve"> w których jest to możliwe powinien być zgodny z zasadą SMART (prosty, mierzalny, osiągalny, istotny, określony w czasie), np. osiągnięcie do 2020 r. wskaźnika upowszechnienia wychowania przedszkolnego co najmniej 90%.</w:t>
      </w:r>
    </w:p>
    <w:p w14:paraId="51FB3D14"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projekt ma charakter przekrojowy i dotyczy wielu zagadnień (np. ustawa deregulująca zawody, ustawa o ułatwieniu wykonywania działalności gospodarczej) proszę opisać najważniejsze rekomendacje i cele.</w:t>
      </w:r>
    </w:p>
    <w:p w14:paraId="2E630F71"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Jak problem został rozwiązany w innych krajach, w szczególności krajach członkowskich OECD/UE?</w:t>
      </w:r>
    </w:p>
    <w:p w14:paraId="29544076"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wskazać - </w:t>
      </w:r>
      <w:proofErr w:type="gramStart"/>
      <w:r>
        <w:rPr>
          <w:rFonts w:ascii="Times New Roman" w:eastAsia="Times New Roman" w:hAnsi="Times New Roman" w:cs="Times New Roman"/>
          <w:color w:val="000000"/>
          <w:sz w:val="20"/>
          <w:szCs w:val="20"/>
        </w:rPr>
        <w:t>tam</w:t>
      </w:r>
      <w:proofErr w:type="gramEnd"/>
      <w:r>
        <w:rPr>
          <w:rFonts w:ascii="Times New Roman" w:eastAsia="Times New Roman" w:hAnsi="Times New Roman" w:cs="Times New Roman"/>
          <w:color w:val="000000"/>
          <w:sz w:val="20"/>
          <w:szCs w:val="20"/>
        </w:rPr>
        <w:t xml:space="preserve"> gdzie to możliwe - rozwiązania w minimum 3 krajach i źródła informacji. Proszę wskazać kraje,</w:t>
      </w:r>
      <w:r>
        <w:rPr>
          <w:rFonts w:ascii="Times New Roman" w:eastAsia="Times New Roman" w:hAnsi="Times New Roman" w:cs="Times New Roman"/>
          <w:color w:val="000000"/>
          <w:sz w:val="20"/>
          <w:szCs w:val="20"/>
        </w:rPr>
        <w:br/>
        <w:t xml:space="preserve">z których rozwiązania przeanalizowano oraz wyniki tych analiz. </w:t>
      </w:r>
    </w:p>
    <w:p w14:paraId="2039C39D"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Jeżeli projekt ma charakter przekrojowy i dotyczy wielu zagadnień (np. ustawa deregulująca zawody, ustawa o ułatwieniu wykonywania działalności gospodarczej) proszę wskazać informacje odnoszące się do zagadnień najważniejszych. </w:t>
      </w:r>
    </w:p>
    <w:p w14:paraId="63122238"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Podmioty, na które oddziałuje projekt</w:t>
      </w:r>
    </w:p>
    <w:p w14:paraId="49B7A36C"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wyszczególnić jakie podmioty (zarówno osoby fizyczne, prawne lub jednostki nieposiadające osobowości prawnej) są objęte projektem. Proszę oszacować ich liczbę (wraz z podaniem źródła danych) oraz opisać charakter oddziaływania projektu na daną grupę.</w:t>
      </w:r>
    </w:p>
    <w:p w14:paraId="25054159"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dostosować liczbę wierszy w tabeli, zgodnie z potrzebami projektu. Puste wiersze proszę usunąć.</w:t>
      </w:r>
    </w:p>
    <w:p w14:paraId="55A8C860"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Przykładowe grupy: obywatele, MŚP, rolnicy, rodzina, inwestorzy, lekarze, emeryci, osoby niepełnosprawne, sądy powszechne, administracyjne lub wojskowe.</w:t>
      </w:r>
    </w:p>
    <w:p w14:paraId="471BEAEF" w14:textId="77777777" w:rsidR="00BE0CE1" w:rsidRDefault="00BE0CE1">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p>
    <w:p w14:paraId="1510A76C"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Informacje na temat zakresu, czasu trwania i podsumowanie wyników konsultacji</w:t>
      </w:r>
    </w:p>
    <w:p w14:paraId="3AF3907C"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podać informacje o konsultacjach poprzedzających przygotowanie projektu oraz wskazać, jaki jest planowany zakres konsultacji publicznych i opiniowania projektu, w szczególności uwzględniając:</w:t>
      </w:r>
    </w:p>
    <w:p w14:paraId="2CFAAC01" w14:textId="77777777" w:rsidR="00BE0CE1" w:rsidRDefault="00160424">
      <w:pPr>
        <w:numPr>
          <w:ilvl w:val="0"/>
          <w:numId w:val="2"/>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wskazanie, czy były (i jak długo) prowadzone konsultacje poprzedzające przygotowanie projektu (tzw.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-konsultacje publiczne), podmioty, z którymi były prowadzone te konsultacje (w tym ekspertów), w jaki sposób komunikowano się z grupami wskazanymi w pkt 6 (metody konsultacji np. warsztaty, kwestionariusz on-line), krótkie podsumowanie wyników konsultacji,</w:t>
      </w:r>
    </w:p>
    <w:p w14:paraId="27A57CBB" w14:textId="77777777" w:rsidR="00BE0CE1" w:rsidRDefault="00160424">
      <w:pPr>
        <w:numPr>
          <w:ilvl w:val="0"/>
          <w:numId w:val="2"/>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terminy planowanych konsultacji publicznych, podmioty, z którymi będzie konsultowany projekt, wskazanie przepisu</w:t>
      </w:r>
      <w:r>
        <w:rPr>
          <w:rFonts w:ascii="Times New Roman" w:eastAsia="Times New Roman" w:hAnsi="Times New Roman" w:cs="Times New Roman"/>
          <w:color w:val="000000"/>
          <w:sz w:val="20"/>
          <w:szCs w:val="20"/>
        </w:rPr>
        <w:br/>
        <w:t>z którego wynika obowiązek zasięgnięcia opinii.</w:t>
      </w:r>
    </w:p>
    <w:p w14:paraId="12AEC7A9" w14:textId="77777777" w:rsidR="00BE0CE1" w:rsidRDefault="00BE0CE1">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62E5AF0"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Wpływ na sektor finansów publicznych</w:t>
      </w:r>
    </w:p>
    <w:p w14:paraId="4B637A09"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przygotowaniu kalkulacji skutków dla sektora finansów publicznych proszę uwzględnić aktualne wytyczne dotyczące założeń makroekonomicznych, o których mowa w art. 50a ustawy o finansach publicznych. </w:t>
      </w:r>
    </w:p>
    <w:p w14:paraId="424D84BC"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Jeśli to możliwe proszę wskazać skumulowane koszty/oszczędności. Prognozę proszę przeprowadzić w podziale na proponowane kategorie w horyzoncie 10-letnim, w wartościach stałych (np. ceny stałe dla pierwszego roku prognozy).</w:t>
      </w:r>
      <w:r>
        <w:rPr>
          <w:rFonts w:ascii="Times New Roman" w:eastAsia="Times New Roman" w:hAnsi="Times New Roman" w:cs="Times New Roman"/>
          <w:color w:val="000000"/>
          <w:sz w:val="20"/>
          <w:szCs w:val="20"/>
        </w:rPr>
        <w:br/>
        <w:t xml:space="preserve">W </w:t>
      </w:r>
      <w:proofErr w:type="gramStart"/>
      <w:r>
        <w:rPr>
          <w:rFonts w:ascii="Times New Roman" w:eastAsia="Times New Roman" w:hAnsi="Times New Roman" w:cs="Times New Roman"/>
          <w:color w:val="000000"/>
          <w:sz w:val="20"/>
          <w:szCs w:val="20"/>
        </w:rPr>
        <w:t>przypadku</w:t>
      </w:r>
      <w:proofErr w:type="gramEnd"/>
      <w:r>
        <w:rPr>
          <w:rFonts w:ascii="Times New Roman" w:eastAsia="Times New Roman" w:hAnsi="Times New Roman" w:cs="Times New Roman"/>
          <w:color w:val="000000"/>
          <w:sz w:val="20"/>
          <w:szCs w:val="20"/>
        </w:rPr>
        <w:t xml:space="preserve"> gdy analiza wpływu obejmuje dłuższy niż 10-letni horyzont (np. zmiany w systemie emerytalnym), możliwe jest dostosowanie kolumn tabeli do horyzontu projektu. </w:t>
      </w:r>
    </w:p>
    <w:p w14:paraId="32E9F57E"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Jeżeli obliczenia zostały wykonane na podstawie opracowania własnego, proszę je przedstawić w formie załącznika oraz wskazać to opracowanie w pkt 13. </w:t>
      </w:r>
    </w:p>
    <w:p w14:paraId="547BAA67"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opracowywanej analizie wpływu, co do zasady, należy przyjąć kalkulację w cenach stałych. W przypadku zastosowania cen bieżących, prezentacja skutków finansowych powinna uwzględniać wskaźniki makroekonomiczne podawane</w:t>
      </w:r>
      <w:r>
        <w:rPr>
          <w:rFonts w:ascii="Times New Roman" w:eastAsia="Times New Roman" w:hAnsi="Times New Roman" w:cs="Times New Roman"/>
          <w:color w:val="000000"/>
          <w:sz w:val="20"/>
          <w:szCs w:val="20"/>
        </w:rPr>
        <w:br/>
        <w:t xml:space="preserve">w </w:t>
      </w:r>
      <w:hyperlink r:id="rId6" w:anchor="p_p_id_101_INSTANCE_S0gu_">
        <w:r>
          <w:rPr>
            <w:rFonts w:ascii="Times New Roman" w:eastAsia="Times New Roman" w:hAnsi="Times New Roman" w:cs="Times New Roman"/>
            <w:i/>
            <w:color w:val="0000FF"/>
            <w:sz w:val="20"/>
            <w:szCs w:val="20"/>
            <w:u w:val="single"/>
          </w:rPr>
          <w:t>Wytycznych dotyczących stosowania jednolitych wskaźników makroekonomicznych będących podstawą oszacowania skutków finansowych projektowanych ustaw</w:t>
        </w:r>
      </w:hyperlink>
      <w:r>
        <w:rPr>
          <w:rFonts w:ascii="Times New Roman" w:eastAsia="Times New Roman" w:hAnsi="Times New Roman" w:cs="Times New Roman"/>
          <w:color w:val="000000"/>
          <w:sz w:val="20"/>
          <w:szCs w:val="20"/>
        </w:rPr>
        <w:t>. Jeżeli nie zastosowano wskaźników makroekonomicznych podanych</w:t>
      </w:r>
      <w:r>
        <w:rPr>
          <w:rFonts w:ascii="Times New Roman" w:eastAsia="Times New Roman" w:hAnsi="Times New Roman" w:cs="Times New Roman"/>
          <w:color w:val="000000"/>
          <w:sz w:val="20"/>
          <w:szCs w:val="20"/>
        </w:rPr>
        <w:br/>
        <w:t xml:space="preserve">w </w:t>
      </w:r>
      <w:hyperlink r:id="rId7">
        <w:r>
          <w:rPr>
            <w:rFonts w:ascii="Times New Roman" w:eastAsia="Times New Roman" w:hAnsi="Times New Roman" w:cs="Times New Roman"/>
            <w:i/>
            <w:color w:val="0000FF"/>
            <w:sz w:val="20"/>
            <w:szCs w:val="20"/>
            <w:u w:val="single"/>
          </w:rPr>
          <w:t>Wytycznych MF</w:t>
        </w:r>
      </w:hyperlink>
      <w:r>
        <w:rPr>
          <w:rFonts w:ascii="Times New Roman" w:eastAsia="Times New Roman" w:hAnsi="Times New Roman" w:cs="Times New Roman"/>
          <w:color w:val="000000"/>
          <w:sz w:val="20"/>
          <w:szCs w:val="20"/>
        </w:rPr>
        <w:t>, proszę  dołączyć stosowną informację wyjaśniającą.</w:t>
      </w:r>
    </w:p>
    <w:p w14:paraId="27452423"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wskazać źródła finansowania planowanych wydatków. Proszę wskazać również wszystkie przyjęte do obliczeń założenia i źródła danych.</w:t>
      </w:r>
    </w:p>
    <w:p w14:paraId="228809B7"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Skutki proszę skalkulować dla roku wejścia w życie regulacji (0), a następnie w kolejnych latach jej obowiązywania.</w:t>
      </w:r>
      <w:r>
        <w:rPr>
          <w:rFonts w:ascii="Times New Roman" w:eastAsia="Times New Roman" w:hAnsi="Times New Roman" w:cs="Times New Roman"/>
          <w:color w:val="000000"/>
          <w:sz w:val="20"/>
          <w:szCs w:val="20"/>
        </w:rPr>
        <w:br/>
        <w:t xml:space="preserve">W kolumnie </w:t>
      </w:r>
      <w:r>
        <w:rPr>
          <w:rFonts w:ascii="Times New Roman" w:eastAsia="Times New Roman" w:hAnsi="Times New Roman" w:cs="Times New Roman"/>
          <w:i/>
          <w:color w:val="000000"/>
          <w:sz w:val="20"/>
          <w:szCs w:val="20"/>
        </w:rPr>
        <w:t>Łącznie</w:t>
      </w:r>
      <w:r>
        <w:rPr>
          <w:rFonts w:ascii="Times New Roman" w:eastAsia="Times New Roman" w:hAnsi="Times New Roman" w:cs="Times New Roman"/>
          <w:color w:val="000000"/>
          <w:sz w:val="20"/>
          <w:szCs w:val="20"/>
        </w:rPr>
        <w:t xml:space="preserve"> proszę wpisać skumulowane skutki za okres 10 lat obowiązywania regulacji.</w:t>
      </w:r>
    </w:p>
    <w:p w14:paraId="57E97165"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projekt ma charakter przekrojowy i dotyczy wielu zagadnień (np. ustawa deregulująca zawody, ustawa o ułatwieniu wykonywania działalności gospodarczej) proszę dokonać analizy wpływu na SFP dla najważniejszych zmian.</w:t>
      </w:r>
    </w:p>
    <w:p w14:paraId="31B00735"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Wpływ na konkurencyjność gospodarki i przedsiębiorczość, w tym funkcjonowanie przedsiębiorców oraz na rodzinę, obywateli i gospodarstwa domowe</w:t>
      </w:r>
    </w:p>
    <w:p w14:paraId="49115C16" w14:textId="77777777" w:rsidR="00BE0CE1" w:rsidRDefault="0016042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oszacować wpływ na konkurencyjność gospodarki, przedsiębiorczości oraz na sytuację rodziny. Skutki należy przypisać do odpowiedniej grupy w tabeli. </w:t>
      </w:r>
    </w:p>
    <w:p w14:paraId="3A069E0C"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w:t>
      </w:r>
      <w:proofErr w:type="gramStart"/>
      <w:r>
        <w:rPr>
          <w:rFonts w:ascii="Times New Roman" w:eastAsia="Times New Roman" w:hAnsi="Times New Roman" w:cs="Times New Roman"/>
          <w:color w:val="000000"/>
          <w:sz w:val="20"/>
          <w:szCs w:val="20"/>
        </w:rPr>
        <w:t>przypadku</w:t>
      </w:r>
      <w:proofErr w:type="gramEnd"/>
      <w:r>
        <w:rPr>
          <w:rFonts w:ascii="Times New Roman" w:eastAsia="Times New Roman" w:hAnsi="Times New Roman" w:cs="Times New Roman"/>
          <w:color w:val="000000"/>
          <w:sz w:val="20"/>
          <w:szCs w:val="20"/>
        </w:rPr>
        <w:t xml:space="preserve"> gdy regulacja będzie oddziaływać na inne niż wymienione w formularzu podmioty proszę odpowiednio uzupełnić formularz.</w:t>
      </w:r>
    </w:p>
    <w:p w14:paraId="2AE9F4F9"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wskazać wartość finansową, z uwzględnieniem m.in. kosztów ponoszonych w związku z wejściem w życie aktu (np. koszt aktualizacji systemów informatycznych, zakupu nowych urządzeń), podatków i opłat lokalnych, itp. </w:t>
      </w:r>
    </w:p>
    <w:p w14:paraId="6C67BA4A"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ujęciu niepieniężnym proszę podać wartości najważniejszych wskaźników, które ulegną zmianie (np. skrócenie czasu wydania pozwolenia na budowę o 100 dni, wzrost wskaźnika upowszechnienia wychowania przedszkolnego o 20 punktów procentowych).</w:t>
      </w:r>
    </w:p>
    <w:p w14:paraId="62628DCF"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w:t>
      </w:r>
      <w:proofErr w:type="gramStart"/>
      <w:r>
        <w:rPr>
          <w:rFonts w:ascii="Times New Roman" w:eastAsia="Times New Roman" w:hAnsi="Times New Roman" w:cs="Times New Roman"/>
          <w:color w:val="000000"/>
          <w:sz w:val="20"/>
          <w:szCs w:val="20"/>
        </w:rPr>
        <w:t>przypadku</w:t>
      </w:r>
      <w:proofErr w:type="gramEnd"/>
      <w:r>
        <w:rPr>
          <w:rFonts w:ascii="Times New Roman" w:eastAsia="Times New Roman" w:hAnsi="Times New Roman" w:cs="Times New Roman"/>
          <w:color w:val="000000"/>
          <w:sz w:val="20"/>
          <w:szCs w:val="20"/>
        </w:rPr>
        <w:t xml:space="preserve"> gdy nie ma możliwości podania żadnych wartości liczbowych (lub wpływ dotyczy także zmian, których nie można skwantyfikować) proszę odpowiednio opisać analizę wpływu w pozycji: „niemierzalne”.</w:t>
      </w:r>
    </w:p>
    <w:p w14:paraId="79E731CF"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Skutki proszę skalkulować dla roku wejścia w życie regulacji (0), a następnie w 1, 2, 3, 5 i 10 roku jej obowiązywania.</w:t>
      </w:r>
      <w:r>
        <w:rPr>
          <w:rFonts w:ascii="Times New Roman" w:eastAsia="Times New Roman" w:hAnsi="Times New Roman" w:cs="Times New Roman"/>
          <w:color w:val="000000"/>
          <w:sz w:val="20"/>
          <w:szCs w:val="20"/>
        </w:rPr>
        <w:br/>
        <w:t xml:space="preserve">W kolumnie </w:t>
      </w:r>
      <w:r>
        <w:rPr>
          <w:rFonts w:ascii="Times New Roman" w:eastAsia="Times New Roman" w:hAnsi="Times New Roman" w:cs="Times New Roman"/>
          <w:i/>
          <w:color w:val="000000"/>
          <w:sz w:val="20"/>
          <w:szCs w:val="20"/>
        </w:rPr>
        <w:t>Łącznie</w:t>
      </w:r>
      <w:r>
        <w:rPr>
          <w:rFonts w:ascii="Times New Roman" w:eastAsia="Times New Roman" w:hAnsi="Times New Roman" w:cs="Times New Roman"/>
          <w:color w:val="000000"/>
          <w:sz w:val="20"/>
          <w:szCs w:val="20"/>
        </w:rPr>
        <w:t xml:space="preserve"> proszę wpisać skumulowane skutki za okres 10 lat obowiązywania regulacji. </w:t>
      </w:r>
    </w:p>
    <w:p w14:paraId="356EDCD1"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w:t>
      </w:r>
      <w:proofErr w:type="gramStart"/>
      <w:r>
        <w:rPr>
          <w:rFonts w:ascii="Times New Roman" w:eastAsia="Times New Roman" w:hAnsi="Times New Roman" w:cs="Times New Roman"/>
          <w:color w:val="000000"/>
          <w:sz w:val="20"/>
          <w:szCs w:val="20"/>
        </w:rPr>
        <w:t>przypadku</w:t>
      </w:r>
      <w:proofErr w:type="gramEnd"/>
      <w:r>
        <w:rPr>
          <w:rFonts w:ascii="Times New Roman" w:eastAsia="Times New Roman" w:hAnsi="Times New Roman" w:cs="Times New Roman"/>
          <w:color w:val="000000"/>
          <w:sz w:val="20"/>
          <w:szCs w:val="20"/>
        </w:rPr>
        <w:t xml:space="preserve"> gdy analiza wpływu obejmuje dłuższy niż 10-letni horyzont (np. zmiany w systemie emerytalnym), możliwe jest dostosowanie kolumn tabeli do horyzontu projektu. </w:t>
      </w:r>
    </w:p>
    <w:p w14:paraId="791A1943"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projekt ma charakter przekrojowy i dotyczy wielu zagadnień (np. ustawa deregulująca zawody, ustawa o ułatwieniu wykonywania działalności gospodarczej) proszę dokonać analizy wpływu dla najważniejszych zmian.</w:t>
      </w:r>
    </w:p>
    <w:p w14:paraId="79480949"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 dostosować ilość wierszy w tabeli, zgodnie z potrzebami projektu. Puste wiersze proszę usunąć.</w:t>
      </w:r>
    </w:p>
    <w:p w14:paraId="5B992FBA"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Zmiana obciążeń regulacyjnych (w tym obowiązków informacyjnych) wynikających z projektu</w:t>
      </w:r>
    </w:p>
    <w:p w14:paraId="1EC8D64D"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Obciążenia regulacyjne należy rozumieć jako wszystkie czynności, które muszą wykonać podmioty (adresaci regulacji)</w:t>
      </w:r>
      <w:r>
        <w:rPr>
          <w:rFonts w:ascii="Times New Roman" w:eastAsia="Times New Roman" w:hAnsi="Times New Roman" w:cs="Times New Roman"/>
          <w:color w:val="000000"/>
          <w:sz w:val="20"/>
          <w:szCs w:val="20"/>
        </w:rPr>
        <w:br/>
        <w:t xml:space="preserve">w związku wykonywaniem projektowanych przepisów. </w:t>
      </w:r>
    </w:p>
    <w:p w14:paraId="19D218BF"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Przykładem takich obciążeń są m.in. obowiązki informacyjne (OI). OI polega na dostarczaniu lub przechowywaniu przez podmioty zobowiązane danych informacji. Identyfikowanie OI dokonywane jest w oparciu o przepisy ustawy. Dany przepis nakłada OI, jeżeli podmiot realizujący obowiązek musi wykonać szereg czynności administracyjnych. Przepis można uznać za OI w </w:t>
      </w:r>
      <w:proofErr w:type="gramStart"/>
      <w:r>
        <w:rPr>
          <w:rFonts w:ascii="Times New Roman" w:eastAsia="Times New Roman" w:hAnsi="Times New Roman" w:cs="Times New Roman"/>
          <w:color w:val="000000"/>
          <w:sz w:val="20"/>
          <w:szCs w:val="20"/>
        </w:rPr>
        <w:t>przypadku</w:t>
      </w:r>
      <w:proofErr w:type="gramEnd"/>
      <w:r>
        <w:rPr>
          <w:rFonts w:ascii="Times New Roman" w:eastAsia="Times New Roman" w:hAnsi="Times New Roman" w:cs="Times New Roman"/>
          <w:color w:val="000000"/>
          <w:sz w:val="20"/>
          <w:szCs w:val="20"/>
        </w:rPr>
        <w:t xml:space="preserve"> gdy jego wykonanie będzie związane z wykonaniem jednej lub więcej czynności składowych z listy poniżej:</w:t>
      </w:r>
    </w:p>
    <w:p w14:paraId="2C0C29E2"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przyswajanie wiedzy dotyczącej wykonywania konkretnego obowiązku informacyjnego (w tym bieżące śledzenie zmian w przepisach),</w:t>
      </w:r>
    </w:p>
    <w:p w14:paraId="69AF9C6A"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szkolenie pracowników w zakresie wykonywania OI,</w:t>
      </w:r>
    </w:p>
    <w:p w14:paraId="11107C22"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pozyskiwanie odpowiednich informacji z posiadanych danych,</w:t>
      </w:r>
    </w:p>
    <w:p w14:paraId="4076CDDD"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przetwarzanie posiadanych danych w celu wykonania OI,</w:t>
      </w:r>
    </w:p>
    <w:p w14:paraId="28C462E4"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generowanie nowych danych,</w:t>
      </w:r>
    </w:p>
    <w:p w14:paraId="111282DF"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projektowanie materiałów informacyjnych,</w:t>
      </w:r>
    </w:p>
    <w:p w14:paraId="0E3367C7"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wypełnianie kwestionariuszy,</w:t>
      </w:r>
    </w:p>
    <w:p w14:paraId="6520EAB3"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odbywanie spotkań,</w:t>
      </w:r>
    </w:p>
    <w:p w14:paraId="3AD8B1B7"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kontrola i sprawdzanie poprawności,</w:t>
      </w:r>
    </w:p>
    <w:p w14:paraId="26268768"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kopiowanie/sporządzanie dokumentacji,</w:t>
      </w:r>
    </w:p>
    <w:p w14:paraId="2F257706" w14:textId="77777777" w:rsidR="00BE0CE1" w:rsidRDefault="00160424">
      <w:pPr>
        <w:numPr>
          <w:ilvl w:val="0"/>
          <w:numId w:val="3"/>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przekazywanie wymaganej informacji do adresata,</w:t>
      </w:r>
    </w:p>
    <w:p w14:paraId="4B53FDA4" w14:textId="77777777" w:rsidR="00BE0CE1" w:rsidRDefault="00160424">
      <w:pPr>
        <w:numPr>
          <w:ilvl w:val="0"/>
          <w:numId w:val="3"/>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archiwizacja informacji.</w:t>
      </w:r>
    </w:p>
    <w:p w14:paraId="70365BF6"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Proszę:</w:t>
      </w:r>
    </w:p>
    <w:p w14:paraId="7072CEF8" w14:textId="77777777" w:rsidR="00BE0CE1" w:rsidRDefault="00160424">
      <w:pPr>
        <w:numPr>
          <w:ilvl w:val="0"/>
          <w:numId w:val="8"/>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w:t>
      </w:r>
      <w:proofErr w:type="gramStart"/>
      <w:r>
        <w:rPr>
          <w:rFonts w:ascii="Times New Roman" w:eastAsia="Times New Roman" w:hAnsi="Times New Roman" w:cs="Times New Roman"/>
          <w:color w:val="000000"/>
          <w:sz w:val="20"/>
          <w:szCs w:val="20"/>
        </w:rPr>
        <w:t>przypadku</w:t>
      </w:r>
      <w:proofErr w:type="gramEnd"/>
      <w:r>
        <w:rPr>
          <w:rFonts w:ascii="Times New Roman" w:eastAsia="Times New Roman" w:hAnsi="Times New Roman" w:cs="Times New Roman"/>
          <w:color w:val="000000"/>
          <w:sz w:val="20"/>
          <w:szCs w:val="20"/>
        </w:rPr>
        <w:t xml:space="preserve"> gdy projekt nie dotyczy zmiany obciążeń regulacyjnych, zaznaczyć pole „nie dotyczy”,</w:t>
      </w:r>
    </w:p>
    <w:p w14:paraId="7F7B01CB" w14:textId="77777777" w:rsidR="00BE0CE1" w:rsidRDefault="00160424">
      <w:pPr>
        <w:numPr>
          <w:ilvl w:val="0"/>
          <w:numId w:val="8"/>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zmian w projekcie wpływających na obciążenia regulacyjne odpowiednio zaznaczyć ich zwiększenie lub zmniejszenie,</w:t>
      </w:r>
    </w:p>
    <w:p w14:paraId="2D00B2C5" w14:textId="77777777" w:rsidR="00BE0CE1" w:rsidRDefault="00160424">
      <w:pPr>
        <w:numPr>
          <w:ilvl w:val="0"/>
          <w:numId w:val="8"/>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wskazać, czy wprowadzane są obciążenia poza bezwzględnie wymaganymi przez UE,</w:t>
      </w:r>
    </w:p>
    <w:p w14:paraId="0ED70A4F" w14:textId="77777777" w:rsidR="00BE0CE1" w:rsidRDefault="00160424">
      <w:pPr>
        <w:numPr>
          <w:ilvl w:val="0"/>
          <w:numId w:val="8"/>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wskazać, czy dane obciążenia są przystosowane do ich ewentualnej elektronizacji (dotyczy </w:t>
      </w:r>
      <w:proofErr w:type="gramStart"/>
      <w:r>
        <w:rPr>
          <w:rFonts w:ascii="Times New Roman" w:eastAsia="Times New Roman" w:hAnsi="Times New Roman" w:cs="Times New Roman"/>
          <w:color w:val="000000"/>
          <w:sz w:val="20"/>
          <w:szCs w:val="20"/>
        </w:rPr>
        <w:t>sytuacji</w:t>
      </w:r>
      <w:proofErr w:type="gramEnd"/>
      <w:r>
        <w:rPr>
          <w:rFonts w:ascii="Times New Roman" w:eastAsia="Times New Roman" w:hAnsi="Times New Roman" w:cs="Times New Roman"/>
          <w:color w:val="000000"/>
          <w:sz w:val="20"/>
          <w:szCs w:val="20"/>
        </w:rPr>
        <w:t xml:space="preserve"> kiedy wprowadzane obciążenia wpływają na systemy teleinformatyczne podmiotów publicznych lub na podmioty prywatne – przedsiębiorcy, obywatele).</w:t>
      </w:r>
    </w:p>
    <w:p w14:paraId="6AB32AE6"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komentarzu proszę o zwięzłe opisanie zakresu zmian dotyczących obciążeń regulacyjnych.</w:t>
      </w:r>
    </w:p>
    <w:p w14:paraId="7681AE37"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Wpływ na rynek pracy</w:t>
      </w:r>
    </w:p>
    <w:p w14:paraId="68056D10"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opisać, czy i w jaki sposób projektowana regulacja może spowodować zmiany na rynku pracy w odniesieniu do zatrudnienia oraz innych wskaźników (np. czasu poszukiwania pracy, kwalifikacji pracowników). </w:t>
      </w:r>
    </w:p>
    <w:p w14:paraId="3335ED08"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projekt ma charakter przekrojowy i dotyczy wielu zagadnień (np. ustawa deregulująca zawody, ustawa o ułatwieniu wykonywania działalności gospodarczej) proszę dokonać analizy wpływu dla najważniejszych zmian.</w:t>
      </w:r>
    </w:p>
    <w:p w14:paraId="36D32D2A"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Wpływ na pozostałe obszary</w:t>
      </w:r>
    </w:p>
    <w:p w14:paraId="5E787541"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zaznaczyć pola - zakres oddziaływania projektu na obszary niewymienione w pkt 6, 7 i 9. Dla zaznaczonych obszarów proszę dokonać analizy wpływu. </w:t>
      </w:r>
    </w:p>
    <w:p w14:paraId="4E372604"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analizy wpływu na obszar „informatyzacja” proszę w szczególności rozważyć następujące kwestie:</w:t>
      </w:r>
    </w:p>
    <w:p w14:paraId="34BA3468" w14:textId="77777777" w:rsidR="00BE0CE1" w:rsidRDefault="00160424">
      <w:pPr>
        <w:numPr>
          <w:ilvl w:val="0"/>
          <w:numId w:val="7"/>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Czy projekt spełnia wymagania interoperacyjności (zdolność sieci do efektywnej współpracy w celu zapewnienia wzajemnego dostępu użytkowników do usług świadczonych w tych sieciach)? </w:t>
      </w:r>
    </w:p>
    <w:p w14:paraId="66794229" w14:textId="77777777" w:rsidR="00BE0CE1" w:rsidRDefault="00160424">
      <w:pPr>
        <w:numPr>
          <w:ilvl w:val="0"/>
          <w:numId w:val="7"/>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Czy projekt spełnia wymogi neutralności technologicznej, wielojęzyczności, elektronicznej komunikacji, wykorzystania danych z rejestrów publicznych, ochrony danych osobowych?</w:t>
      </w:r>
    </w:p>
    <w:p w14:paraId="54EC0A91"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analizy wpływu na obszar „sądy powszechne, administracyjne lub wojskowe” proszę w szczególności uwzględnić wpływ regulacji na zmianę zakresu kognicji sądów oraz ich funkcjonowanie, a także związane z tym skutki finansowe.</w:t>
      </w:r>
    </w:p>
    <w:p w14:paraId="7E5E3730"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projekt będzie miał wpływ na inne niż wymienione w pkt 10 obszary proszę zaznaczyć „inne” oraz je wymienić. Proszę również omówić wpływ, jaki będzie miała projektowana regulacja na wymienione obszary.</w:t>
      </w:r>
    </w:p>
    <w:p w14:paraId="7F781675"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projekt ma charakter przekrojowy i dotyczy wielu zagadnień (np. ustawa deregulująca zawody, ustawa o ułatwieniu wykonywania działalności gospodarczej) proszę dokonać analizy wpływu dla najważniejszych zmian.</w:t>
      </w:r>
    </w:p>
    <w:p w14:paraId="3D02879B"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Planowane wykonanie przepisów aktu prawnego</w:t>
      </w:r>
    </w:p>
    <w:p w14:paraId="25191DF3"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w:t>
      </w:r>
      <w:proofErr w:type="gramStart"/>
      <w:r>
        <w:rPr>
          <w:rFonts w:ascii="Times New Roman" w:eastAsia="Times New Roman" w:hAnsi="Times New Roman" w:cs="Times New Roman"/>
          <w:color w:val="000000"/>
          <w:sz w:val="20"/>
          <w:szCs w:val="20"/>
        </w:rPr>
        <w:t>opisać</w:t>
      </w:r>
      <w:proofErr w:type="gramEnd"/>
      <w:r>
        <w:rPr>
          <w:rFonts w:ascii="Times New Roman" w:eastAsia="Times New Roman" w:hAnsi="Times New Roman" w:cs="Times New Roman"/>
          <w:color w:val="000000"/>
          <w:sz w:val="20"/>
          <w:szCs w:val="20"/>
        </w:rPr>
        <w:t xml:space="preserve"> kiedy planuje się rozwiązanie problemu zidentyfikowanego w pkt 1 (wejście przepisów w życie nie zawsze rozwiązuje dany problem a jedynie daje podstawę do wdrożenia instrumentów do jego rozwiązania). Proszę przedstawić harmonogram wdrożenia działań wykonania aktu prawnego (np. gdy rozwiązywanym problemem jest zwiększona zachorowalność, to działaniami będą: ew. zatrudnienie dodatkowych pracowników, zakup majątku - urządzeń, przeprowadzenie szczepień, zakup szczepionek itp.)).</w:t>
      </w:r>
    </w:p>
    <w:p w14:paraId="4F9EC88C"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Jeżeli akt prawny ma charakter przekrojowy i dotyczy wielu zagadnień (np. ustawa deregulująca zawody, ustawa o ułatwieniu wykonywania działalności gospodarczej) proszę opisać planowane wykonanie dla najważniejszych zmian. </w:t>
      </w:r>
    </w:p>
    <w:p w14:paraId="19807176"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Jeżeli projektowana regulacja oddziałuje na przedsiębiorców (na prowadzenie działalności gospodarczej), zgodnie z </w:t>
      </w:r>
      <w:r>
        <w:rPr>
          <w:rFonts w:ascii="Times New Roman" w:eastAsia="Times New Roman" w:hAnsi="Times New Roman" w:cs="Times New Roman"/>
          <w:i/>
          <w:color w:val="000000"/>
          <w:sz w:val="20"/>
          <w:szCs w:val="20"/>
        </w:rPr>
        <w:t>Uchwałą Rady Ministrów z dnia 18 lutego 2014 r. w sprawie zaleceń ujednolicenia terminów wejścia w życie niektórych aktów normatywnych</w:t>
      </w:r>
      <w:r>
        <w:rPr>
          <w:rFonts w:ascii="Times New Roman" w:eastAsia="Times New Roman" w:hAnsi="Times New Roman" w:cs="Times New Roman"/>
          <w:color w:val="000000"/>
          <w:sz w:val="20"/>
          <w:szCs w:val="20"/>
        </w:rPr>
        <w:t xml:space="preserve">, terminem wejścia w życie przepisów, po minimum 30-dniowym </w:t>
      </w:r>
      <w:r>
        <w:rPr>
          <w:rFonts w:ascii="Times New Roman" w:eastAsia="Times New Roman" w:hAnsi="Times New Roman" w:cs="Times New Roman"/>
          <w:i/>
          <w:color w:val="000000"/>
          <w:sz w:val="20"/>
          <w:szCs w:val="20"/>
        </w:rPr>
        <w:t>vacatio legis</w:t>
      </w:r>
      <w:r>
        <w:rPr>
          <w:rFonts w:ascii="Times New Roman" w:eastAsia="Times New Roman" w:hAnsi="Times New Roman" w:cs="Times New Roman"/>
          <w:color w:val="000000"/>
          <w:sz w:val="20"/>
          <w:szCs w:val="20"/>
        </w:rPr>
        <w:t>, powinien być 1 stycznia lub 1 czerwca. Jeżeli termin ten nie zostanie zachowany, proszę wskazać powód odstąpienia od wyznaczonych terminów.</w:t>
      </w:r>
    </w:p>
    <w:p w14:paraId="6F8D8418"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 jaki sposób i kiedy nastąpi ewaluacja efektów projektu oraz jakie mierniki zostaną zastosowane?</w:t>
      </w:r>
    </w:p>
    <w:p w14:paraId="231190D2"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opisać, kiedy i w jaki sposób będzie mierzone osiągnięcie efektu opisanego w pkt 2. Po jakim czasie nastąpi przegląd kosztów i korzyści projektowanych oddziaływań. Proszę również wskazać mierniki, które pozwolą określić, czy oczekiwane efekty zostały uzyskane. </w:t>
      </w:r>
    </w:p>
    <w:p w14:paraId="73ED84C1"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tym punkcie proszę też podać informację dotyczącą przygotowania oceny funkcjonowania ustawy (OSR ex-post), jeżeli w odniesieniu do projektu ustawy przewiduje się przedstawienie wyników ewaluacji w OSR ex-post. </w:t>
      </w:r>
    </w:p>
    <w:p w14:paraId="7A0AD05A"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Jeżeli projekt ma charakter przekrojowy i dotyczy wielu zagadnień (np. ustawa deregulująca zawody, ustawa o ułatwieniu wykonywania działalności gospodarczej) proszę opisać sposób przeprowadzania ewaluacji i mierniki dla najważniejszych zmian.</w:t>
      </w:r>
    </w:p>
    <w:p w14:paraId="0BE810CC" w14:textId="77777777" w:rsidR="00BE0CE1" w:rsidRDefault="0016042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Jeśli specyfika danego projektu uniemożliwia zastosowanie mierników lub też niezasadna jest jego ewaluacja (z uwagi na zakres lub charakter projektu) proszę to opisać. </w:t>
      </w:r>
    </w:p>
    <w:p w14:paraId="60D91E93" w14:textId="77777777" w:rsidR="00BE0CE1" w:rsidRDefault="00160424">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Załączniki (istotne dokumenty źródłowe, badania, analizy, itp.)</w:t>
      </w:r>
    </w:p>
    <w:p w14:paraId="0476DDA6" w14:textId="77777777" w:rsidR="00BE0CE1" w:rsidRDefault="00160424">
      <w:pPr>
        <w:pBdr>
          <w:top w:val="nil"/>
          <w:left w:val="nil"/>
          <w:bottom w:val="nil"/>
          <w:right w:val="nil"/>
          <w:between w:val="nil"/>
        </w:pBdr>
        <w:spacing w:after="12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Proszę wymienić dodatkowe dokumenty, które stanowią załączniki do projektu i formularza. Załączanie dodatkowych dokumentów jest opcjonalne. </w:t>
      </w:r>
    </w:p>
    <w:sectPr w:rsidR="00BE0CE1">
      <w:pgSz w:w="11906" w:h="16838"/>
      <w:pgMar w:top="568" w:right="707" w:bottom="568" w:left="720" w:header="708" w:footer="29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928"/>
    <w:multiLevelType w:val="multilevel"/>
    <w:tmpl w:val="2236CD08"/>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4C8394A"/>
    <w:multiLevelType w:val="multilevel"/>
    <w:tmpl w:val="0130F4BE"/>
    <w:lvl w:ilvl="0">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2A0F3B53"/>
    <w:multiLevelType w:val="multilevel"/>
    <w:tmpl w:val="5122F0FC"/>
    <w:lvl w:ilvl="0">
      <w:start w:val="1"/>
      <w:numFmt w:val="decimal"/>
      <w:lvlText w:val="%1)"/>
      <w:lvlJc w:val="left"/>
      <w:pPr>
        <w:ind w:left="1047" w:hanging="360"/>
      </w:pPr>
      <w:rPr>
        <w:vertAlign w:val="baseline"/>
      </w:rPr>
    </w:lvl>
    <w:lvl w:ilvl="1">
      <w:start w:val="1"/>
      <w:numFmt w:val="decimal"/>
      <w:lvlText w:val="%2."/>
      <w:lvlJc w:val="left"/>
      <w:pPr>
        <w:ind w:left="1767" w:hanging="360"/>
      </w:pPr>
      <w:rPr>
        <w:vertAlign w:val="baseline"/>
      </w:rPr>
    </w:lvl>
    <w:lvl w:ilvl="2">
      <w:start w:val="1"/>
      <w:numFmt w:val="decimal"/>
      <w:lvlText w:val="%3."/>
      <w:lvlJc w:val="left"/>
      <w:pPr>
        <w:ind w:left="2487" w:hanging="360"/>
      </w:pPr>
      <w:rPr>
        <w:vertAlign w:val="baseline"/>
      </w:rPr>
    </w:lvl>
    <w:lvl w:ilvl="3">
      <w:start w:val="1"/>
      <w:numFmt w:val="decimal"/>
      <w:lvlText w:val="%4."/>
      <w:lvlJc w:val="left"/>
      <w:pPr>
        <w:ind w:left="3207" w:hanging="360"/>
      </w:pPr>
      <w:rPr>
        <w:vertAlign w:val="baseline"/>
      </w:rPr>
    </w:lvl>
    <w:lvl w:ilvl="4">
      <w:start w:val="1"/>
      <w:numFmt w:val="decimal"/>
      <w:lvlText w:val="%5."/>
      <w:lvlJc w:val="left"/>
      <w:pPr>
        <w:ind w:left="3927" w:hanging="360"/>
      </w:pPr>
      <w:rPr>
        <w:vertAlign w:val="baseline"/>
      </w:rPr>
    </w:lvl>
    <w:lvl w:ilvl="5">
      <w:start w:val="1"/>
      <w:numFmt w:val="decimal"/>
      <w:lvlText w:val="%6."/>
      <w:lvlJc w:val="left"/>
      <w:pPr>
        <w:ind w:left="4647" w:hanging="360"/>
      </w:pPr>
      <w:rPr>
        <w:vertAlign w:val="baseline"/>
      </w:rPr>
    </w:lvl>
    <w:lvl w:ilvl="6">
      <w:start w:val="1"/>
      <w:numFmt w:val="decimal"/>
      <w:lvlText w:val="%7."/>
      <w:lvlJc w:val="left"/>
      <w:pPr>
        <w:ind w:left="5367" w:hanging="360"/>
      </w:pPr>
      <w:rPr>
        <w:vertAlign w:val="baseline"/>
      </w:rPr>
    </w:lvl>
    <w:lvl w:ilvl="7">
      <w:start w:val="1"/>
      <w:numFmt w:val="decimal"/>
      <w:lvlText w:val="%8."/>
      <w:lvlJc w:val="left"/>
      <w:pPr>
        <w:ind w:left="6087" w:hanging="360"/>
      </w:pPr>
      <w:rPr>
        <w:vertAlign w:val="baseline"/>
      </w:rPr>
    </w:lvl>
    <w:lvl w:ilvl="8">
      <w:start w:val="1"/>
      <w:numFmt w:val="decimal"/>
      <w:lvlText w:val="%9."/>
      <w:lvlJc w:val="left"/>
      <w:pPr>
        <w:ind w:left="6807" w:hanging="360"/>
      </w:pPr>
      <w:rPr>
        <w:vertAlign w:val="baseline"/>
      </w:rPr>
    </w:lvl>
  </w:abstractNum>
  <w:abstractNum w:abstractNumId="3" w15:restartNumberingAfterBreak="0">
    <w:nsid w:val="32F10114"/>
    <w:multiLevelType w:val="multilevel"/>
    <w:tmpl w:val="37B8FDB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65279F3"/>
    <w:multiLevelType w:val="multilevel"/>
    <w:tmpl w:val="65A83342"/>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5BAB77CB"/>
    <w:multiLevelType w:val="multilevel"/>
    <w:tmpl w:val="E6B0A916"/>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6" w15:restartNumberingAfterBreak="0">
    <w:nsid w:val="61536B38"/>
    <w:multiLevelType w:val="multilevel"/>
    <w:tmpl w:val="374A843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632308D3"/>
    <w:multiLevelType w:val="multilevel"/>
    <w:tmpl w:val="85104C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E1"/>
    <w:rsid w:val="00160424"/>
    <w:rsid w:val="00387154"/>
    <w:rsid w:val="004C2D61"/>
    <w:rsid w:val="00554379"/>
    <w:rsid w:val="00612E75"/>
    <w:rsid w:val="00652044"/>
    <w:rsid w:val="00673C06"/>
    <w:rsid w:val="006C1603"/>
    <w:rsid w:val="007B2C3D"/>
    <w:rsid w:val="00895EE9"/>
    <w:rsid w:val="008A2F5D"/>
    <w:rsid w:val="00A0487D"/>
    <w:rsid w:val="00A547A7"/>
    <w:rsid w:val="00B544D1"/>
    <w:rsid w:val="00BE0CE1"/>
    <w:rsid w:val="00C46345"/>
    <w:rsid w:val="00E47A40"/>
    <w:rsid w:val="00FA71B4"/>
    <w:rsid w:val="00FB6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6FDD"/>
  <w15:docId w15:val="{AF6A0947-9310-4D50-BECD-38ACEB71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2E0F"/>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spacing w:before="240" w:after="60" w:line="240" w:lineRule="auto"/>
    </w:pPr>
    <w:rPr>
      <w:rFonts w:ascii="Arial" w:eastAsia="Times New Roman" w:hAnsi="Arial" w:cs="Arial"/>
      <w:b/>
      <w:bCs/>
      <w:kern w:val="32"/>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pPr>
      <w:spacing w:line="240" w:lineRule="auto"/>
    </w:pPr>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styleId="Nagwek">
    <w:name w:val="header"/>
    <w:basedOn w:val="Normalny"/>
    <w:qFormat/>
    <w:pPr>
      <w:spacing w:line="240" w:lineRule="auto"/>
    </w:pPr>
  </w:style>
  <w:style w:type="character" w:customStyle="1" w:styleId="NagwekZnak">
    <w:name w:val="Nagłówek Znak"/>
    <w:rPr>
      <w:w w:val="100"/>
      <w:position w:val="-1"/>
      <w:effect w:val="none"/>
      <w:vertAlign w:val="baseline"/>
      <w:cs w:val="0"/>
      <w:em w:val="none"/>
      <w:lang w:eastAsia="en-US"/>
    </w:rPr>
  </w:style>
  <w:style w:type="paragraph" w:styleId="Stopka">
    <w:name w:val="footer"/>
    <w:basedOn w:val="Normalny"/>
    <w:qFormat/>
    <w:pPr>
      <w:spacing w:line="240" w:lineRule="auto"/>
    </w:pPr>
  </w:style>
  <w:style w:type="character" w:customStyle="1" w:styleId="StopkaZnak">
    <w:name w:val="Stopka Znak"/>
    <w:rPr>
      <w:w w:val="100"/>
      <w:position w:val="-1"/>
      <w:effect w:val="none"/>
      <w:vertAlign w:val="baseline"/>
      <w:cs w:val="0"/>
      <w:em w:val="none"/>
      <w:lang w:eastAsia="en-US"/>
    </w:rPr>
  </w:style>
  <w:style w:type="paragraph" w:styleId="Tekstprzypisukocowego">
    <w:name w:val="endnote text"/>
    <w:basedOn w:val="Normalny"/>
    <w:qFormat/>
    <w:pPr>
      <w:spacing w:line="240" w:lineRule="auto"/>
    </w:pPr>
    <w:rPr>
      <w:sz w:val="20"/>
      <w:szCs w:val="20"/>
    </w:rPr>
  </w:style>
  <w:style w:type="character" w:customStyle="1" w:styleId="TekstprzypisukocowegoZnak">
    <w:name w:val="Tekst przypisu końcowego Znak"/>
    <w:rPr>
      <w:w w:val="100"/>
      <w:position w:val="-1"/>
      <w:sz w:val="20"/>
      <w:szCs w:val="20"/>
      <w:effect w:val="none"/>
      <w:vertAlign w:val="baseline"/>
      <w:cs w:val="0"/>
      <w:em w:val="none"/>
      <w:lang w:eastAsia="en-US"/>
    </w:rPr>
  </w:style>
  <w:style w:type="character" w:styleId="Odwoanieprzypisukocowego">
    <w:name w:val="endnote reference"/>
    <w:qFormat/>
    <w:rPr>
      <w:w w:val="100"/>
      <w:position w:val="-1"/>
      <w:effect w:val="none"/>
      <w:vertAlign w:val="superscript"/>
      <w:cs w:val="0"/>
      <w:em w:val="none"/>
    </w:rPr>
  </w:style>
  <w:style w:type="paragraph" w:styleId="Akapitzlist">
    <w:name w:val="List Paragraph"/>
    <w:basedOn w:val="Normalny"/>
    <w:pPr>
      <w:ind w:left="720"/>
      <w:contextualSpacing/>
    </w:p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rPr>
      <w:w w:val="100"/>
      <w:position w:val="-1"/>
      <w:effect w:val="none"/>
      <w:vertAlign w:val="baseline"/>
      <w:cs w:val="0"/>
      <w:em w:val="none"/>
      <w:lang w:eastAsia="en-US"/>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rPr>
      <w:b/>
      <w:bCs/>
      <w:w w:val="100"/>
      <w:position w:val="-1"/>
      <w:effect w:val="none"/>
      <w:vertAlign w:val="baseline"/>
      <w:cs w:val="0"/>
      <w:em w:val="none"/>
      <w:lang w:eastAsia="en-US"/>
    </w:rPr>
  </w:style>
  <w:style w:type="paragraph" w:styleId="Tekstprzypisudolnego">
    <w:name w:val="footnote text"/>
    <w:basedOn w:val="Normalny"/>
    <w:qFormat/>
    <w:rPr>
      <w:sz w:val="20"/>
      <w:szCs w:val="20"/>
    </w:rPr>
  </w:style>
  <w:style w:type="character" w:customStyle="1" w:styleId="TekstprzypisudolnegoZnak">
    <w:name w:val="Tekst przypisu dolnego Znak"/>
    <w:rPr>
      <w:w w:val="100"/>
      <w:position w:val="-1"/>
      <w:effect w:val="none"/>
      <w:vertAlign w:val="baseline"/>
      <w:cs w:val="0"/>
      <w:em w:val="none"/>
      <w:lang w:eastAsia="en-US"/>
    </w:rPr>
  </w:style>
  <w:style w:type="character" w:styleId="Odwoanieprzypisudolnego">
    <w:name w:val="footnote reference"/>
    <w:qFormat/>
    <w:rPr>
      <w:w w:val="100"/>
      <w:position w:val="-1"/>
      <w:effect w:val="none"/>
      <w:vertAlign w:val="superscript"/>
      <w:cs w:val="0"/>
      <w:em w:val="none"/>
    </w:rPr>
  </w:style>
  <w:style w:type="character" w:styleId="Hipercze">
    <w:name w:val="Hyperlink"/>
    <w:qFormat/>
    <w:rPr>
      <w:color w:val="0000FF"/>
      <w:w w:val="100"/>
      <w:position w:val="-1"/>
      <w:u w:val="single"/>
      <w:effect w:val="none"/>
      <w:vertAlign w:val="baseline"/>
      <w:cs w:val="0"/>
      <w:em w:val="none"/>
    </w:rPr>
  </w:style>
  <w:style w:type="character" w:styleId="UyteHipercze">
    <w:name w:val="FollowedHyperlink"/>
    <w:qFormat/>
    <w:rPr>
      <w:color w:val="800080"/>
      <w:w w:val="100"/>
      <w:position w:val="-1"/>
      <w:u w:val="single"/>
      <w:effect w:val="none"/>
      <w:vertAlign w:val="baseline"/>
      <w:cs w:val="0"/>
      <w:em w:val="none"/>
    </w:rPr>
  </w:style>
  <w:style w:type="paragraph" w:styleId="Poprawka">
    <w:name w:val="Revision"/>
    <w:pPr>
      <w:suppressAutoHyphens/>
      <w:spacing w:line="1" w:lineRule="atLeast"/>
      <w:ind w:leftChars="-1" w:left="-1" w:hangingChars="1"/>
      <w:textDirection w:val="btLr"/>
      <w:textAlignment w:val="top"/>
      <w:outlineLvl w:val="0"/>
    </w:pPr>
    <w:rPr>
      <w:position w:val="-1"/>
    </w:rPr>
  </w:style>
  <w:style w:type="numbering" w:customStyle="1" w:styleId="WWNum21">
    <w:name w:val="WWNum21"/>
    <w:basedOn w:val="Bezlisty"/>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paragraph" w:styleId="NormalnyWeb">
    <w:name w:val="Normal (Web)"/>
    <w:basedOn w:val="Normalny"/>
    <w:uiPriority w:val="99"/>
    <w:unhideWhenUsed/>
    <w:rsid w:val="00742FB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547140">
      <w:bodyDiv w:val="1"/>
      <w:marLeft w:val="0"/>
      <w:marRight w:val="0"/>
      <w:marTop w:val="0"/>
      <w:marBottom w:val="0"/>
      <w:divBdr>
        <w:top w:val="none" w:sz="0" w:space="0" w:color="auto"/>
        <w:left w:val="none" w:sz="0" w:space="0" w:color="auto"/>
        <w:bottom w:val="none" w:sz="0" w:space="0" w:color="auto"/>
        <w:right w:val="none" w:sz="0" w:space="0" w:color="auto"/>
      </w:divBdr>
    </w:div>
    <w:div w:id="197853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tSrNjxlJvqVr2XRbtr209u09og==">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3548</Words>
  <Characters>21288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Malinowska-Wójcicka</dc:creator>
  <cp:lastModifiedBy>Monika Zima-Parjaszewska</cp:lastModifiedBy>
  <cp:revision>13</cp:revision>
  <cp:lastPrinted>2023-05-02T10:39:00Z</cp:lastPrinted>
  <dcterms:created xsi:type="dcterms:W3CDTF">2023-05-02T10:27:00Z</dcterms:created>
  <dcterms:modified xsi:type="dcterms:W3CDTF">2023-05-19T11:36:00Z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4618b183-7293-478a-90df-eb358b08ae3f</vt:lpwstr>
  </property>
  <property fmtid="{D5CDD505-2E9C-101B-9397-08002B2CF9AE}" pid="3" name="bjSaver">
    <vt:lpwstr>rfs14SEr28L7/Yh11SJ+XRa8E/6Wo58Q</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